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eastAsia" w:ascii="宋体" w:hAnsi="宋体" w:eastAsia="宋体" w:cs="宋体"/>
          <w:b/>
          <w:sz w:val="72"/>
        </w:rPr>
      </w:pPr>
    </w:p>
    <w:p>
      <w:pPr>
        <w:pStyle w:val="2"/>
        <w:rPr>
          <w:rFonts w:hint="eastAsia"/>
        </w:rPr>
      </w:pPr>
    </w:p>
    <w:p>
      <w:pPr>
        <w:snapToGrid w:val="0"/>
        <w:spacing w:before="156" w:beforeLines="50"/>
        <w:jc w:val="center"/>
        <w:rPr>
          <w:rFonts w:hint="eastAsia" w:ascii="黑体" w:hAnsi="黑体" w:eastAsia="黑体" w:cs="黑体"/>
          <w:b/>
          <w:bCs/>
          <w:sz w:val="52"/>
          <w:szCs w:val="52"/>
        </w:rPr>
      </w:pPr>
      <w:r>
        <w:rPr>
          <w:rFonts w:hint="eastAsia" w:ascii="黑体" w:hAnsi="黑体" w:eastAsia="黑体" w:cs="黑体"/>
          <w:b/>
          <w:bCs/>
          <w:sz w:val="52"/>
          <w:szCs w:val="52"/>
          <w:lang w:eastAsia="zh-CN"/>
        </w:rPr>
        <w:t>南海出入境边防检查站食堂厨具采购项目</w:t>
      </w:r>
    </w:p>
    <w:p>
      <w:pPr>
        <w:snapToGrid w:val="0"/>
        <w:spacing w:before="156" w:beforeLines="50"/>
        <w:jc w:val="center"/>
        <w:rPr>
          <w:rFonts w:hint="eastAsia" w:ascii="黑体" w:hAnsi="黑体" w:eastAsia="黑体" w:cs="黑体"/>
          <w:b/>
          <w:bCs/>
          <w:sz w:val="52"/>
          <w:szCs w:val="52"/>
        </w:rPr>
      </w:pPr>
      <w:r>
        <w:rPr>
          <w:rFonts w:hint="eastAsia" w:ascii="黑体" w:hAnsi="黑体" w:eastAsia="黑体" w:cs="黑体"/>
          <w:b/>
          <w:bCs/>
          <w:sz w:val="52"/>
          <w:szCs w:val="52"/>
        </w:rPr>
        <w:t>公开招标文件</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pStyle w:val="17"/>
        <w:spacing w:line="360" w:lineRule="auto"/>
        <w:jc w:val="left"/>
        <w:rPr>
          <w:rFonts w:hint="eastAsia" w:ascii="宋体" w:hAnsi="宋体" w:eastAsia="宋体" w:cs="宋体"/>
          <w:b/>
          <w:sz w:val="32"/>
        </w:rPr>
      </w:pPr>
    </w:p>
    <w:p>
      <w:pPr>
        <w:pStyle w:val="17"/>
        <w:spacing w:line="360" w:lineRule="auto"/>
        <w:jc w:val="left"/>
        <w:rPr>
          <w:rFonts w:hint="eastAsia" w:ascii="黑体" w:hAnsi="黑体" w:eastAsia="黑体" w:cs="黑体"/>
          <w:b/>
          <w:sz w:val="32"/>
        </w:rPr>
      </w:pPr>
    </w:p>
    <w:p>
      <w:pPr>
        <w:pStyle w:val="17"/>
        <w:spacing w:line="360" w:lineRule="auto"/>
        <w:ind w:left="0" w:leftChars="0" w:firstLine="640" w:firstLineChars="200"/>
        <w:jc w:val="center"/>
        <w:rPr>
          <w:rFonts w:hint="eastAsia" w:ascii="黑体" w:hAnsi="黑体" w:eastAsia="黑体" w:cs="黑体"/>
          <w:b/>
          <w:sz w:val="32"/>
          <w:szCs w:val="32"/>
          <w:lang w:eastAsia="zh-CN"/>
        </w:rPr>
      </w:pPr>
      <w:r>
        <w:rPr>
          <w:rFonts w:hint="eastAsia" w:ascii="黑体" w:hAnsi="黑体" w:eastAsia="黑体" w:cs="黑体"/>
          <w:b/>
          <w:sz w:val="32"/>
          <w:szCs w:val="32"/>
        </w:rPr>
        <w:t>项目编号：</w:t>
      </w:r>
      <w:r>
        <w:rPr>
          <w:rFonts w:hint="eastAsia" w:ascii="黑体" w:hAnsi="黑体" w:eastAsia="黑体" w:cs="黑体"/>
          <w:b/>
          <w:sz w:val="32"/>
          <w:szCs w:val="32"/>
          <w:lang w:eastAsia="zh-CN"/>
        </w:rPr>
        <w:t>ZDAZB2020FS009</w:t>
      </w:r>
    </w:p>
    <w:p>
      <w:pPr>
        <w:snapToGrid w:val="0"/>
        <w:spacing w:before="156" w:beforeLines="50"/>
        <w:ind w:firstLine="640" w:firstLineChars="200"/>
        <w:jc w:val="center"/>
        <w:rPr>
          <w:rFonts w:hint="eastAsia" w:ascii="黑体" w:hAnsi="黑体" w:eastAsia="黑体" w:cs="黑体"/>
          <w:b/>
          <w:sz w:val="32"/>
          <w:szCs w:val="32"/>
          <w:lang w:eastAsia="zh-CN"/>
        </w:rPr>
      </w:pPr>
      <w:r>
        <w:rPr>
          <w:rFonts w:hint="eastAsia" w:ascii="黑体" w:hAnsi="黑体" w:eastAsia="黑体" w:cs="黑体"/>
          <w:b/>
          <w:sz w:val="32"/>
          <w:szCs w:val="32"/>
        </w:rPr>
        <w:t>项目名称：</w:t>
      </w:r>
      <w:r>
        <w:rPr>
          <w:rFonts w:hint="eastAsia" w:ascii="黑体" w:hAnsi="黑体" w:eastAsia="黑体" w:cs="黑体"/>
          <w:b/>
          <w:sz w:val="32"/>
          <w:szCs w:val="32"/>
          <w:lang w:eastAsia="zh-CN"/>
        </w:rPr>
        <w:t>南海出入境边防检查站食堂厨具采购项目</w:t>
      </w:r>
    </w:p>
    <w:p>
      <w:pPr>
        <w:pStyle w:val="17"/>
        <w:spacing w:line="360" w:lineRule="auto"/>
        <w:rPr>
          <w:rFonts w:hint="eastAsia" w:ascii="黑体" w:hAnsi="黑体" w:eastAsia="黑体" w:cs="黑体"/>
          <w:b/>
          <w:sz w:val="32"/>
          <w:szCs w:val="32"/>
        </w:rPr>
      </w:pPr>
    </w:p>
    <w:p>
      <w:pPr>
        <w:snapToGrid w:val="0"/>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p>
    <w:p>
      <w:pPr>
        <w:snapToGrid w:val="0"/>
        <w:spacing w:line="360" w:lineRule="auto"/>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采购人：中华人民共和国南海出入境边防检查站</w:t>
      </w:r>
    </w:p>
    <w:p>
      <w:pPr>
        <w:snapToGrid w:val="0"/>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lang w:eastAsia="zh-CN"/>
        </w:rPr>
        <w:t>采购代理机构：</w:t>
      </w:r>
      <w:r>
        <w:rPr>
          <w:rFonts w:hint="eastAsia" w:ascii="黑体" w:hAnsi="黑体" w:eastAsia="黑体" w:cs="黑体"/>
          <w:b/>
          <w:bCs/>
          <w:sz w:val="32"/>
          <w:szCs w:val="32"/>
        </w:rPr>
        <w:t>中达安股份有限公司</w:t>
      </w:r>
    </w:p>
    <w:p>
      <w:pPr>
        <w:snapToGrid w:val="0"/>
        <w:spacing w:line="360" w:lineRule="auto"/>
        <w:jc w:val="center"/>
        <w:rPr>
          <w:rFonts w:hint="eastAsia" w:ascii="黑体" w:hAnsi="黑体" w:eastAsia="黑体" w:cs="黑体"/>
          <w:b/>
          <w:bCs/>
          <w:sz w:val="30"/>
          <w:szCs w:val="30"/>
        </w:rPr>
        <w:sectPr>
          <w:headerReference r:id="rId5" w:type="first"/>
          <w:footerReference r:id="rId7" w:type="first"/>
          <w:headerReference r:id="rId3" w:type="default"/>
          <w:headerReference r:id="rId4" w:type="even"/>
          <w:footerReference r:id="rId6" w:type="even"/>
          <w:pgSz w:w="11906" w:h="16838"/>
          <w:pgMar w:top="1440" w:right="1440" w:bottom="1440" w:left="1440" w:header="567"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黑体" w:hAnsi="黑体" w:eastAsia="黑体" w:cs="黑体"/>
          <w:b/>
          <w:bCs/>
          <w:sz w:val="32"/>
          <w:szCs w:val="32"/>
        </w:rPr>
        <w:t>20</w:t>
      </w:r>
      <w:r>
        <w:rPr>
          <w:rFonts w:hint="eastAsia" w:ascii="黑体" w:hAnsi="黑体" w:eastAsia="黑体" w:cs="黑体"/>
          <w:b/>
          <w:bCs/>
          <w:sz w:val="32"/>
          <w:szCs w:val="32"/>
          <w:lang w:val="en-US" w:eastAsia="zh-CN"/>
        </w:rPr>
        <w:t>20</w:t>
      </w:r>
      <w:r>
        <w:rPr>
          <w:rFonts w:hint="eastAsia" w:ascii="黑体" w:hAnsi="黑体" w:eastAsia="黑体" w:cs="黑体"/>
          <w:b/>
          <w:bCs/>
          <w:sz w:val="32"/>
          <w:szCs w:val="32"/>
        </w:rPr>
        <w:t>年</w:t>
      </w:r>
    </w:p>
    <w:p>
      <w:pPr>
        <w:autoSpaceDE w:val="0"/>
        <w:autoSpaceDN w:val="0"/>
        <w:adjustRightInd w:val="0"/>
        <w:snapToGrid w:val="0"/>
        <w:spacing w:before="156" w:beforeLines="50" w:after="156" w:afterLines="50"/>
        <w:jc w:val="center"/>
        <w:rPr>
          <w:rFonts w:hint="eastAsia" w:ascii="宋体" w:hAnsi="宋体" w:eastAsia="宋体" w:cs="宋体"/>
          <w:b/>
          <w:sz w:val="44"/>
          <w:szCs w:val="44"/>
        </w:rPr>
      </w:pPr>
      <w:r>
        <w:rPr>
          <w:rFonts w:hint="eastAsia" w:ascii="宋体" w:hAnsi="宋体" w:eastAsia="宋体" w:cs="宋体"/>
          <w:b/>
          <w:sz w:val="44"/>
          <w:szCs w:val="44"/>
        </w:rPr>
        <w:t>温馨提示！！！</w:t>
      </w:r>
    </w:p>
    <w:p>
      <w:pPr>
        <w:tabs>
          <w:tab w:val="left" w:pos="0"/>
        </w:tabs>
        <w:spacing w:before="156" w:beforeLines="50" w:after="156" w:afterLines="50"/>
        <w:jc w:val="center"/>
        <w:rPr>
          <w:rFonts w:hint="eastAsia" w:ascii="宋体" w:hAnsi="宋体" w:eastAsia="宋体" w:cs="宋体"/>
          <w:b/>
          <w:szCs w:val="21"/>
        </w:rPr>
      </w:pPr>
      <w:r>
        <w:rPr>
          <w:rFonts w:hint="eastAsia" w:ascii="宋体" w:hAnsi="宋体" w:eastAsia="宋体" w:cs="宋体"/>
          <w:b/>
          <w:szCs w:val="21"/>
        </w:rPr>
        <w:t>（本提示内容非招标文件的组成部分，仅为善意提醒。如有不一致的地方，以招标文件为准）</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如无另行说明，投标文件递交时间为投标截止时间</w:t>
      </w:r>
      <w:r>
        <w:rPr>
          <w:rFonts w:hint="eastAsia" w:ascii="宋体" w:hAnsi="宋体" w:eastAsia="宋体" w:cs="宋体"/>
          <w:b/>
          <w:szCs w:val="21"/>
          <w:u w:val="single"/>
        </w:rPr>
        <w:t>前30分钟</w:t>
      </w:r>
      <w:r>
        <w:rPr>
          <w:rFonts w:hint="eastAsia" w:ascii="宋体" w:hAnsi="宋体" w:eastAsia="宋体" w:cs="宋体"/>
          <w:szCs w:val="21"/>
        </w:rPr>
        <w:t>内。</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本项目邀请投标人参加开标会议，请</w:t>
      </w:r>
      <w:r>
        <w:rPr>
          <w:rFonts w:hint="eastAsia" w:ascii="宋体" w:hAnsi="宋体" w:eastAsia="宋体" w:cs="宋体"/>
          <w:b/>
          <w:szCs w:val="21"/>
          <w:u w:val="single"/>
        </w:rPr>
        <w:t>适当提前到达</w:t>
      </w:r>
      <w:r>
        <w:rPr>
          <w:rFonts w:hint="eastAsia" w:ascii="宋体" w:hAnsi="宋体" w:eastAsia="宋体" w:cs="宋体"/>
          <w:szCs w:val="21"/>
        </w:rPr>
        <w:t>。</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各投标人请</w:t>
      </w:r>
      <w:r>
        <w:rPr>
          <w:rFonts w:hint="eastAsia" w:ascii="宋体" w:hAnsi="宋体" w:eastAsia="宋体" w:cs="宋体"/>
          <w:b/>
          <w:szCs w:val="21"/>
          <w:u w:val="single"/>
        </w:rPr>
        <w:t>注意区分</w:t>
      </w:r>
      <w:r>
        <w:rPr>
          <w:rFonts w:hint="eastAsia" w:ascii="宋体" w:hAnsi="宋体" w:eastAsia="宋体" w:cs="宋体"/>
          <w:szCs w:val="21"/>
        </w:rPr>
        <w:t>投标保证金、购买招标文件以及</w:t>
      </w:r>
      <w:r>
        <w:rPr>
          <w:rFonts w:hint="eastAsia" w:ascii="宋体" w:hAnsi="宋体" w:cs="宋体"/>
          <w:szCs w:val="21"/>
          <w:lang w:eastAsia="zh-CN"/>
        </w:rPr>
        <w:t>采购代理服务费</w:t>
      </w:r>
      <w:r>
        <w:rPr>
          <w:rFonts w:hint="eastAsia" w:ascii="宋体" w:hAnsi="宋体" w:eastAsia="宋体" w:cs="宋体"/>
          <w:szCs w:val="21"/>
        </w:rPr>
        <w:t>收款账号的区别：采用汇入方式缴纳投标保证金的，务必将投标保证金按招标文件的要求存入指定的投标保证金账号；</w:t>
      </w:r>
      <w:r>
        <w:rPr>
          <w:rFonts w:hint="eastAsia" w:ascii="宋体" w:hAnsi="宋体" w:cs="宋体"/>
          <w:szCs w:val="21"/>
          <w:lang w:eastAsia="zh-CN"/>
        </w:rPr>
        <w:t>采购代理服务费</w:t>
      </w:r>
      <w:r>
        <w:rPr>
          <w:rFonts w:hint="eastAsia" w:ascii="宋体" w:hAnsi="宋体" w:eastAsia="宋体" w:cs="宋体"/>
          <w:szCs w:val="21"/>
        </w:rPr>
        <w:t>存入</w:t>
      </w:r>
      <w:r>
        <w:rPr>
          <w:rFonts w:hint="eastAsia" w:ascii="宋体" w:hAnsi="宋体" w:cs="宋体"/>
          <w:szCs w:val="21"/>
          <w:lang w:eastAsia="zh-CN"/>
        </w:rPr>
        <w:t>采购代理服务费</w:t>
      </w:r>
      <w:r>
        <w:rPr>
          <w:rFonts w:hint="eastAsia" w:ascii="宋体" w:hAnsi="宋体" w:eastAsia="宋体" w:cs="宋体"/>
          <w:szCs w:val="21"/>
        </w:rPr>
        <w:t>账号。切勿将款项转错账户，以免影响投标的资格及保证金退还的速度。</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投标保证金必须于第二章《投标资料表》中</w:t>
      </w:r>
      <w:r>
        <w:rPr>
          <w:rFonts w:hint="eastAsia" w:ascii="宋体" w:hAnsi="宋体" w:eastAsia="宋体" w:cs="宋体"/>
          <w:b/>
          <w:szCs w:val="21"/>
          <w:u w:val="single"/>
        </w:rPr>
        <w:t>规定的时间内到达指定账号</w:t>
      </w:r>
      <w:r>
        <w:rPr>
          <w:rFonts w:hint="eastAsia" w:ascii="宋体" w:hAnsi="宋体" w:eastAsia="宋体" w:cs="宋体"/>
          <w:szCs w:val="21"/>
        </w:rPr>
        <w:t>（账号信息详见第二章《投标资料表》）。</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投标文件应按顺序</w:t>
      </w:r>
      <w:r>
        <w:rPr>
          <w:rFonts w:hint="eastAsia" w:ascii="宋体" w:hAnsi="宋体" w:eastAsia="宋体" w:cs="宋体"/>
          <w:b/>
          <w:szCs w:val="21"/>
          <w:u w:val="single"/>
        </w:rPr>
        <w:t>编制页码</w:t>
      </w:r>
      <w:r>
        <w:rPr>
          <w:rFonts w:hint="eastAsia" w:ascii="宋体" w:hAnsi="宋体" w:eastAsia="宋体" w:cs="宋体"/>
          <w:szCs w:val="21"/>
        </w:rPr>
        <w:t>。</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请仔细检查投标文件是否已按招标文件要求</w:t>
      </w:r>
      <w:r>
        <w:rPr>
          <w:rFonts w:hint="eastAsia" w:ascii="宋体" w:hAnsi="宋体" w:eastAsia="宋体" w:cs="宋体"/>
          <w:b/>
          <w:szCs w:val="21"/>
          <w:u w:val="single"/>
        </w:rPr>
        <w:t>盖章、签名、签署日期</w:t>
      </w:r>
      <w:r>
        <w:rPr>
          <w:rFonts w:hint="eastAsia" w:ascii="宋体" w:hAnsi="宋体" w:eastAsia="宋体" w:cs="宋体"/>
          <w:szCs w:val="21"/>
        </w:rPr>
        <w:t>。</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请正确填写《开标一览表（报价表）》、《投标分项报价表》。</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如投标产品属于许可证管理范围内的，须提交相应的许可证复印件。</w:t>
      </w:r>
    </w:p>
    <w:p>
      <w:pPr>
        <w:numPr>
          <w:ilvl w:val="0"/>
          <w:numId w:val="2"/>
        </w:numPr>
        <w:tabs>
          <w:tab w:val="left" w:pos="709"/>
        </w:tabs>
        <w:spacing w:line="360" w:lineRule="auto"/>
        <w:ind w:left="700" w:hanging="700"/>
        <w:rPr>
          <w:rFonts w:hint="eastAsia" w:ascii="宋体" w:hAnsi="宋体" w:eastAsia="宋体" w:cs="宋体"/>
          <w:b/>
          <w:bCs/>
          <w:szCs w:val="21"/>
          <w:highlight w:val="none"/>
        </w:rPr>
      </w:pPr>
      <w:r>
        <w:rPr>
          <w:rFonts w:hint="eastAsia" w:ascii="宋体" w:hAnsi="宋体" w:eastAsia="宋体" w:cs="宋体"/>
          <w:b/>
          <w:bCs/>
          <w:szCs w:val="21"/>
          <w:highlight w:val="none"/>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递交投标文件前请仔细检查投标文件是否已胶装成册、已密封完好。</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投标人如需对项目提出询问或质疑，应按招标文件附件中的询问函和质疑函的格式提交。</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投标文件建议采用A4纸、双面打印、胶装。多包组项目如投标人同时投标多个包组的，建议每个包组分别装订。</w:t>
      </w:r>
    </w:p>
    <w:p>
      <w:pPr>
        <w:numPr>
          <w:ilvl w:val="0"/>
          <w:numId w:val="2"/>
        </w:numPr>
        <w:tabs>
          <w:tab w:val="left" w:pos="709"/>
        </w:tabs>
        <w:spacing w:line="360" w:lineRule="auto"/>
        <w:ind w:left="700" w:hanging="700"/>
        <w:rPr>
          <w:rFonts w:hint="eastAsia" w:ascii="宋体" w:hAnsi="宋体" w:eastAsia="宋体" w:cs="宋体"/>
          <w:szCs w:val="21"/>
        </w:rPr>
      </w:pPr>
      <w:r>
        <w:rPr>
          <w:rFonts w:hint="eastAsia" w:ascii="宋体" w:hAnsi="宋体" w:eastAsia="宋体" w:cs="宋体"/>
          <w:szCs w:val="21"/>
        </w:rPr>
        <w:t>上述提示内容非招标文件的组成部分，仅为善意提醒。如有不一致的地方，以招标文件为准。</w:t>
      </w:r>
    </w:p>
    <w:p>
      <w:pPr>
        <w:spacing w:before="159" w:beforeLines="50" w:beforeAutospacing="0" w:after="315" w:afterLines="100" w:afterAutospacing="0" w:line="360" w:lineRule="auto"/>
        <w:jc w:val="center"/>
        <w:rPr>
          <w:rFonts w:hint="eastAsia" w:ascii="黑体" w:hAnsi="黑体" w:eastAsia="黑体" w:cs="黑体"/>
          <w:b/>
          <w:sz w:val="44"/>
          <w:szCs w:val="44"/>
        </w:rPr>
        <w:sectPr>
          <w:headerReference r:id="rId8" w:type="default"/>
          <w:footerReference r:id="rId9" w:type="default"/>
          <w:pgSz w:w="11906" w:h="16838"/>
          <w:pgMar w:top="1440" w:right="1440" w:bottom="1440" w:left="1440" w:header="794" w:footer="992" w:gutter="0"/>
          <w:pgBorders>
            <w:top w:val="none" w:sz="0" w:space="0"/>
            <w:left w:val="none" w:sz="0" w:space="0"/>
            <w:bottom w:val="none" w:sz="0" w:space="0"/>
            <w:right w:val="none" w:sz="0" w:space="0"/>
          </w:pgBorders>
          <w:pgNumType w:fmt="decimal" w:start="1"/>
          <w:cols w:space="720" w:num="1"/>
          <w:docGrid w:type="lines" w:linePitch="312" w:charSpace="0"/>
        </w:sectPr>
      </w:pPr>
      <w:bookmarkStart w:id="0" w:name="_Toc435115051"/>
      <w:bookmarkStart w:id="1" w:name="_Toc435514842"/>
    </w:p>
    <w:p>
      <w:pPr>
        <w:spacing w:before="159" w:beforeLines="50" w:beforeAutospacing="0" w:after="315" w:afterLines="100" w:afterAutospacing="0" w:line="360" w:lineRule="auto"/>
        <w:jc w:val="center"/>
        <w:rPr>
          <w:rFonts w:hint="eastAsia" w:ascii="黑体" w:hAnsi="黑体" w:eastAsia="黑体" w:cs="黑体"/>
          <w:sz w:val="44"/>
          <w:szCs w:val="44"/>
        </w:rPr>
      </w:pPr>
      <w:r>
        <w:rPr>
          <w:rFonts w:hint="eastAsia" w:ascii="黑体" w:hAnsi="黑体" w:eastAsia="黑体" w:cs="黑体"/>
          <w:b/>
          <w:sz w:val="44"/>
          <w:szCs w:val="44"/>
        </w:rPr>
        <w:t>目   录</w:t>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36"/>
        </w:rPr>
      </w:pPr>
      <w:r>
        <w:rPr>
          <w:rFonts w:hint="eastAsia" w:ascii="黑体" w:hAnsi="黑体" w:eastAsia="黑体" w:cs="黑体"/>
          <w:b w:val="0"/>
          <w:szCs w:val="21"/>
        </w:rPr>
        <w:fldChar w:fldCharType="begin"/>
      </w:r>
      <w:r>
        <w:rPr>
          <w:rFonts w:hint="eastAsia" w:ascii="黑体" w:hAnsi="黑体" w:eastAsia="黑体" w:cs="黑体"/>
          <w:b w:val="0"/>
          <w:szCs w:val="21"/>
        </w:rPr>
        <w:instrText xml:space="preserve"> TOC \o "1-3" \h \z \u </w:instrText>
      </w:r>
      <w:r>
        <w:rPr>
          <w:rFonts w:hint="eastAsia" w:ascii="黑体" w:hAnsi="黑体" w:eastAsia="黑体" w:cs="黑体"/>
          <w:b w:val="0"/>
          <w:szCs w:val="21"/>
        </w:rPr>
        <w:fldChar w:fldCharType="separate"/>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HYPERLINK \l _Toc520 </w:instrText>
      </w:r>
      <w:r>
        <w:rPr>
          <w:rFonts w:hint="eastAsia" w:ascii="黑体" w:hAnsi="黑体" w:eastAsia="黑体" w:cs="黑体"/>
          <w:sz w:val="24"/>
          <w:szCs w:val="36"/>
        </w:rPr>
        <w:fldChar w:fldCharType="separate"/>
      </w:r>
      <w:r>
        <w:rPr>
          <w:rFonts w:hint="eastAsia" w:ascii="黑体" w:hAnsi="黑体" w:eastAsia="黑体" w:cs="黑体"/>
          <w:sz w:val="24"/>
          <w:szCs w:val="36"/>
        </w:rPr>
        <w:t>第一章 投标邀请</w:t>
      </w:r>
      <w:r>
        <w:rPr>
          <w:rFonts w:hint="eastAsia" w:ascii="黑体" w:hAnsi="黑体" w:eastAsia="黑体" w:cs="黑体"/>
          <w:sz w:val="24"/>
          <w:szCs w:val="36"/>
        </w:rPr>
        <w:tab/>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PAGEREF _Toc520 </w:instrText>
      </w:r>
      <w:r>
        <w:rPr>
          <w:rFonts w:hint="eastAsia" w:ascii="黑体" w:hAnsi="黑体" w:eastAsia="黑体" w:cs="黑体"/>
          <w:sz w:val="24"/>
          <w:szCs w:val="36"/>
        </w:rPr>
        <w:fldChar w:fldCharType="separate"/>
      </w:r>
      <w:r>
        <w:rPr>
          <w:rFonts w:hint="eastAsia" w:ascii="黑体" w:hAnsi="黑体" w:eastAsia="黑体" w:cs="黑体"/>
          <w:sz w:val="24"/>
          <w:szCs w:val="36"/>
        </w:rPr>
        <w:t>3</w:t>
      </w:r>
      <w:r>
        <w:rPr>
          <w:rFonts w:hint="eastAsia" w:ascii="黑体" w:hAnsi="黑体" w:eastAsia="黑体" w:cs="黑体"/>
          <w:sz w:val="24"/>
          <w:szCs w:val="36"/>
        </w:rPr>
        <w:fldChar w:fldCharType="end"/>
      </w:r>
      <w:r>
        <w:rPr>
          <w:rFonts w:hint="eastAsia" w:ascii="黑体" w:hAnsi="黑体" w:eastAsia="黑体" w:cs="黑体"/>
          <w:sz w:val="24"/>
          <w:szCs w:val="36"/>
        </w:rPr>
        <w:fldChar w:fldCharType="end"/>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36"/>
        </w:rPr>
      </w:pP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HYPERLINK \l _Toc2383 </w:instrText>
      </w:r>
      <w:r>
        <w:rPr>
          <w:rFonts w:hint="eastAsia" w:ascii="黑体" w:hAnsi="黑体" w:eastAsia="黑体" w:cs="黑体"/>
          <w:sz w:val="24"/>
          <w:szCs w:val="36"/>
        </w:rPr>
        <w:fldChar w:fldCharType="separate"/>
      </w:r>
      <w:r>
        <w:rPr>
          <w:rFonts w:hint="eastAsia" w:ascii="黑体" w:hAnsi="黑体" w:eastAsia="黑体" w:cs="黑体"/>
          <w:sz w:val="24"/>
          <w:szCs w:val="36"/>
        </w:rPr>
        <w:t>第二章 项目采购内容</w:t>
      </w:r>
      <w:r>
        <w:rPr>
          <w:rFonts w:hint="eastAsia" w:ascii="黑体" w:hAnsi="黑体" w:eastAsia="黑体" w:cs="黑体"/>
          <w:sz w:val="24"/>
          <w:szCs w:val="36"/>
        </w:rPr>
        <w:tab/>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PAGEREF _Toc2383 </w:instrText>
      </w:r>
      <w:r>
        <w:rPr>
          <w:rFonts w:hint="eastAsia" w:ascii="黑体" w:hAnsi="黑体" w:eastAsia="黑体" w:cs="黑体"/>
          <w:sz w:val="24"/>
          <w:szCs w:val="36"/>
        </w:rPr>
        <w:fldChar w:fldCharType="separate"/>
      </w:r>
      <w:r>
        <w:rPr>
          <w:rFonts w:hint="eastAsia" w:ascii="黑体" w:hAnsi="黑体" w:eastAsia="黑体" w:cs="黑体"/>
          <w:sz w:val="24"/>
          <w:szCs w:val="36"/>
        </w:rPr>
        <w:t>6</w:t>
      </w:r>
      <w:r>
        <w:rPr>
          <w:rFonts w:hint="eastAsia" w:ascii="黑体" w:hAnsi="黑体" w:eastAsia="黑体" w:cs="黑体"/>
          <w:sz w:val="24"/>
          <w:szCs w:val="36"/>
        </w:rPr>
        <w:fldChar w:fldCharType="end"/>
      </w:r>
      <w:r>
        <w:rPr>
          <w:rFonts w:hint="eastAsia" w:ascii="黑体" w:hAnsi="黑体" w:eastAsia="黑体" w:cs="黑体"/>
          <w:sz w:val="24"/>
          <w:szCs w:val="36"/>
        </w:rPr>
        <w:fldChar w:fldCharType="end"/>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36"/>
        </w:rPr>
      </w:pP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HYPERLINK \l _Toc4389 </w:instrText>
      </w:r>
      <w:r>
        <w:rPr>
          <w:rFonts w:hint="eastAsia" w:ascii="黑体" w:hAnsi="黑体" w:eastAsia="黑体" w:cs="黑体"/>
          <w:sz w:val="24"/>
          <w:szCs w:val="36"/>
        </w:rPr>
        <w:fldChar w:fldCharType="separate"/>
      </w:r>
      <w:r>
        <w:rPr>
          <w:rFonts w:hint="eastAsia" w:ascii="黑体" w:hAnsi="黑体" w:eastAsia="黑体" w:cs="黑体"/>
          <w:sz w:val="24"/>
          <w:szCs w:val="36"/>
        </w:rPr>
        <w:t>第三章 用户需求书</w:t>
      </w:r>
      <w:r>
        <w:rPr>
          <w:rFonts w:hint="eastAsia" w:ascii="黑体" w:hAnsi="黑体" w:eastAsia="黑体" w:cs="黑体"/>
          <w:sz w:val="24"/>
          <w:szCs w:val="36"/>
        </w:rPr>
        <w:tab/>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PAGEREF _Toc4389 </w:instrText>
      </w:r>
      <w:r>
        <w:rPr>
          <w:rFonts w:hint="eastAsia" w:ascii="黑体" w:hAnsi="黑体" w:eastAsia="黑体" w:cs="黑体"/>
          <w:sz w:val="24"/>
          <w:szCs w:val="36"/>
        </w:rPr>
        <w:fldChar w:fldCharType="separate"/>
      </w:r>
      <w:r>
        <w:rPr>
          <w:rFonts w:hint="eastAsia" w:ascii="黑体" w:hAnsi="黑体" w:eastAsia="黑体" w:cs="黑体"/>
          <w:sz w:val="24"/>
          <w:szCs w:val="36"/>
        </w:rPr>
        <w:t>9</w:t>
      </w:r>
      <w:r>
        <w:rPr>
          <w:rFonts w:hint="eastAsia" w:ascii="黑体" w:hAnsi="黑体" w:eastAsia="黑体" w:cs="黑体"/>
          <w:sz w:val="24"/>
          <w:szCs w:val="36"/>
        </w:rPr>
        <w:fldChar w:fldCharType="end"/>
      </w:r>
      <w:r>
        <w:rPr>
          <w:rFonts w:hint="eastAsia" w:ascii="黑体" w:hAnsi="黑体" w:eastAsia="黑体" w:cs="黑体"/>
          <w:sz w:val="24"/>
          <w:szCs w:val="36"/>
        </w:rPr>
        <w:fldChar w:fldCharType="end"/>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36"/>
        </w:rPr>
      </w:pP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HYPERLINK \l _Toc19047 </w:instrText>
      </w:r>
      <w:r>
        <w:rPr>
          <w:rFonts w:hint="eastAsia" w:ascii="黑体" w:hAnsi="黑体" w:eastAsia="黑体" w:cs="黑体"/>
          <w:sz w:val="24"/>
          <w:szCs w:val="36"/>
        </w:rPr>
        <w:fldChar w:fldCharType="separate"/>
      </w:r>
      <w:r>
        <w:rPr>
          <w:rFonts w:hint="eastAsia" w:ascii="黑体" w:hAnsi="黑体" w:eastAsia="黑体" w:cs="黑体"/>
          <w:sz w:val="24"/>
          <w:szCs w:val="36"/>
        </w:rPr>
        <w:t>第四章 开标、评标、定标</w:t>
      </w:r>
      <w:r>
        <w:rPr>
          <w:rFonts w:hint="eastAsia" w:ascii="黑体" w:hAnsi="黑体" w:eastAsia="黑体" w:cs="黑体"/>
          <w:sz w:val="24"/>
          <w:szCs w:val="36"/>
        </w:rPr>
        <w:tab/>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PAGEREF _Toc19047 </w:instrText>
      </w:r>
      <w:r>
        <w:rPr>
          <w:rFonts w:hint="eastAsia" w:ascii="黑体" w:hAnsi="黑体" w:eastAsia="黑体" w:cs="黑体"/>
          <w:sz w:val="24"/>
          <w:szCs w:val="36"/>
        </w:rPr>
        <w:fldChar w:fldCharType="separate"/>
      </w:r>
      <w:r>
        <w:rPr>
          <w:rFonts w:hint="eastAsia" w:ascii="黑体" w:hAnsi="黑体" w:eastAsia="黑体" w:cs="黑体"/>
          <w:sz w:val="24"/>
          <w:szCs w:val="36"/>
        </w:rPr>
        <w:t>9</w:t>
      </w:r>
      <w:r>
        <w:rPr>
          <w:rFonts w:hint="eastAsia" w:ascii="黑体" w:hAnsi="黑体" w:eastAsia="黑体" w:cs="黑体"/>
          <w:sz w:val="24"/>
          <w:szCs w:val="36"/>
        </w:rPr>
        <w:fldChar w:fldCharType="end"/>
      </w:r>
      <w:r>
        <w:rPr>
          <w:rFonts w:hint="eastAsia" w:ascii="黑体" w:hAnsi="黑体" w:eastAsia="黑体" w:cs="黑体"/>
          <w:sz w:val="24"/>
          <w:szCs w:val="36"/>
        </w:rPr>
        <w:fldChar w:fldCharType="end"/>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36"/>
        </w:rPr>
      </w:pP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HYPERLINK \l _Toc8204 </w:instrText>
      </w:r>
      <w:r>
        <w:rPr>
          <w:rFonts w:hint="eastAsia" w:ascii="黑体" w:hAnsi="黑体" w:eastAsia="黑体" w:cs="黑体"/>
          <w:sz w:val="24"/>
          <w:szCs w:val="36"/>
        </w:rPr>
        <w:fldChar w:fldCharType="separate"/>
      </w:r>
      <w:r>
        <w:rPr>
          <w:rFonts w:hint="eastAsia" w:ascii="黑体" w:hAnsi="黑体" w:eastAsia="黑体" w:cs="黑体"/>
          <w:sz w:val="24"/>
          <w:szCs w:val="36"/>
        </w:rPr>
        <w:t>第五章</w:t>
      </w:r>
      <w:r>
        <w:rPr>
          <w:rFonts w:hint="eastAsia" w:ascii="黑体" w:hAnsi="黑体" w:eastAsia="黑体" w:cs="黑体"/>
          <w:sz w:val="24"/>
          <w:szCs w:val="36"/>
          <w:lang w:val="en-US" w:eastAsia="zh-CN"/>
        </w:rPr>
        <w:t xml:space="preserve"> </w:t>
      </w:r>
      <w:r>
        <w:rPr>
          <w:rFonts w:hint="eastAsia" w:ascii="黑体" w:hAnsi="黑体" w:eastAsia="黑体" w:cs="黑体"/>
          <w:sz w:val="24"/>
          <w:szCs w:val="36"/>
        </w:rPr>
        <w:t>合同文本</w:t>
      </w:r>
      <w:r>
        <w:rPr>
          <w:rFonts w:hint="eastAsia" w:ascii="黑体" w:hAnsi="黑体" w:eastAsia="黑体" w:cs="黑体"/>
          <w:sz w:val="24"/>
          <w:szCs w:val="36"/>
        </w:rPr>
        <w:tab/>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PAGEREF _Toc8204 </w:instrText>
      </w:r>
      <w:r>
        <w:rPr>
          <w:rFonts w:hint="eastAsia" w:ascii="黑体" w:hAnsi="黑体" w:eastAsia="黑体" w:cs="黑体"/>
          <w:sz w:val="24"/>
          <w:szCs w:val="36"/>
        </w:rPr>
        <w:fldChar w:fldCharType="separate"/>
      </w:r>
      <w:r>
        <w:rPr>
          <w:rFonts w:hint="eastAsia" w:ascii="黑体" w:hAnsi="黑体" w:eastAsia="黑体" w:cs="黑体"/>
          <w:sz w:val="24"/>
          <w:szCs w:val="36"/>
        </w:rPr>
        <w:t>21</w:t>
      </w:r>
      <w:r>
        <w:rPr>
          <w:rFonts w:hint="eastAsia" w:ascii="黑体" w:hAnsi="黑体" w:eastAsia="黑体" w:cs="黑体"/>
          <w:sz w:val="24"/>
          <w:szCs w:val="36"/>
        </w:rPr>
        <w:fldChar w:fldCharType="end"/>
      </w:r>
      <w:r>
        <w:rPr>
          <w:rFonts w:hint="eastAsia" w:ascii="黑体" w:hAnsi="黑体" w:eastAsia="黑体" w:cs="黑体"/>
          <w:sz w:val="24"/>
          <w:szCs w:val="36"/>
        </w:rPr>
        <w:fldChar w:fldCharType="end"/>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36"/>
        </w:rPr>
      </w:pP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HYPERLINK \l _Toc24267 </w:instrText>
      </w:r>
      <w:r>
        <w:rPr>
          <w:rFonts w:hint="eastAsia" w:ascii="黑体" w:hAnsi="黑体" w:eastAsia="黑体" w:cs="黑体"/>
          <w:sz w:val="24"/>
          <w:szCs w:val="36"/>
        </w:rPr>
        <w:fldChar w:fldCharType="separate"/>
      </w:r>
      <w:r>
        <w:rPr>
          <w:rFonts w:hint="eastAsia" w:ascii="黑体" w:hAnsi="黑体" w:eastAsia="黑体" w:cs="黑体"/>
          <w:sz w:val="24"/>
          <w:szCs w:val="36"/>
        </w:rPr>
        <w:t>第六章</w:t>
      </w:r>
      <w:r>
        <w:rPr>
          <w:rFonts w:hint="eastAsia" w:ascii="黑体" w:hAnsi="黑体" w:eastAsia="黑体" w:cs="黑体"/>
          <w:sz w:val="24"/>
          <w:szCs w:val="36"/>
          <w:lang w:val="en-US" w:eastAsia="zh-CN"/>
        </w:rPr>
        <w:t xml:space="preserve"> </w:t>
      </w:r>
      <w:r>
        <w:rPr>
          <w:rFonts w:hint="eastAsia" w:ascii="黑体" w:hAnsi="黑体" w:eastAsia="黑体" w:cs="黑体"/>
          <w:sz w:val="24"/>
          <w:szCs w:val="36"/>
        </w:rPr>
        <w:t>投标文件格式</w:t>
      </w:r>
      <w:r>
        <w:rPr>
          <w:rFonts w:hint="eastAsia" w:ascii="黑体" w:hAnsi="黑体" w:eastAsia="黑体" w:cs="黑体"/>
          <w:sz w:val="24"/>
          <w:szCs w:val="36"/>
        </w:rPr>
        <w:tab/>
      </w:r>
      <w:r>
        <w:rPr>
          <w:rFonts w:hint="eastAsia" w:ascii="黑体" w:hAnsi="黑体" w:eastAsia="黑体" w:cs="黑体"/>
          <w:sz w:val="24"/>
          <w:szCs w:val="36"/>
        </w:rPr>
        <w:fldChar w:fldCharType="begin"/>
      </w:r>
      <w:r>
        <w:rPr>
          <w:rFonts w:hint="eastAsia" w:ascii="黑体" w:hAnsi="黑体" w:eastAsia="黑体" w:cs="黑体"/>
          <w:sz w:val="24"/>
          <w:szCs w:val="36"/>
        </w:rPr>
        <w:instrText xml:space="preserve"> PAGEREF _Toc24267 </w:instrText>
      </w:r>
      <w:r>
        <w:rPr>
          <w:rFonts w:hint="eastAsia" w:ascii="黑体" w:hAnsi="黑体" w:eastAsia="黑体" w:cs="黑体"/>
          <w:sz w:val="24"/>
          <w:szCs w:val="36"/>
        </w:rPr>
        <w:fldChar w:fldCharType="separate"/>
      </w:r>
      <w:r>
        <w:rPr>
          <w:rFonts w:hint="eastAsia" w:ascii="黑体" w:hAnsi="黑体" w:eastAsia="黑体" w:cs="黑体"/>
          <w:sz w:val="24"/>
          <w:szCs w:val="36"/>
        </w:rPr>
        <w:t>47</w:t>
      </w:r>
      <w:r>
        <w:rPr>
          <w:rFonts w:hint="eastAsia" w:ascii="黑体" w:hAnsi="黑体" w:eastAsia="黑体" w:cs="黑体"/>
          <w:sz w:val="24"/>
          <w:szCs w:val="36"/>
        </w:rPr>
        <w:fldChar w:fldCharType="end"/>
      </w:r>
      <w:r>
        <w:rPr>
          <w:rFonts w:hint="eastAsia" w:ascii="黑体" w:hAnsi="黑体" w:eastAsia="黑体" w:cs="黑体"/>
          <w:sz w:val="24"/>
          <w:szCs w:val="36"/>
        </w:rPr>
        <w:fldChar w:fldCharType="end"/>
      </w:r>
    </w:p>
    <w:p>
      <w:pPr>
        <w:pStyle w:val="29"/>
        <w:keepNext w:val="0"/>
        <w:keepLines w:val="0"/>
        <w:pageBreakBefore w:val="0"/>
        <w:widowControl w:val="0"/>
        <w:tabs>
          <w:tab w:val="right" w:leader="dot" w:pos="9180"/>
        </w:tabs>
        <w:kinsoku/>
        <w:wordWrap/>
        <w:overflowPunct/>
        <w:topLinePunct w:val="0"/>
        <w:autoSpaceDE/>
        <w:autoSpaceDN/>
        <w:bidi w:val="0"/>
        <w:adjustRightInd/>
        <w:snapToGrid w:val="0"/>
        <w:spacing w:line="360" w:lineRule="auto"/>
        <w:textAlignment w:val="auto"/>
        <w:rPr>
          <w:rFonts w:hint="eastAsia" w:ascii="黑体" w:hAnsi="黑体" w:eastAsia="黑体" w:cs="黑体"/>
        </w:rPr>
      </w:pPr>
      <w:r>
        <w:rPr>
          <w:rFonts w:hint="eastAsia" w:ascii="黑体" w:hAnsi="黑体" w:eastAsia="黑体" w:cs="黑体"/>
          <w:sz w:val="24"/>
          <w:szCs w:val="24"/>
        </w:rPr>
        <w:fldChar w:fldCharType="begin"/>
      </w:r>
      <w:r>
        <w:rPr>
          <w:rFonts w:hint="eastAsia" w:ascii="黑体" w:hAnsi="黑体" w:eastAsia="黑体" w:cs="黑体"/>
          <w:sz w:val="24"/>
          <w:szCs w:val="24"/>
        </w:rPr>
        <w:instrText xml:space="preserve"> HYPERLINK \l _Toc25442 </w:instrText>
      </w:r>
      <w:r>
        <w:rPr>
          <w:rFonts w:hint="eastAsia" w:ascii="黑体" w:hAnsi="黑体" w:eastAsia="黑体" w:cs="黑体"/>
          <w:sz w:val="24"/>
          <w:szCs w:val="24"/>
        </w:rPr>
        <w:fldChar w:fldCharType="separate"/>
      </w:r>
      <w:r>
        <w:rPr>
          <w:rFonts w:hint="eastAsia" w:ascii="黑体" w:hAnsi="黑体" w:eastAsia="黑体" w:cs="黑体"/>
          <w:sz w:val="24"/>
          <w:szCs w:val="36"/>
        </w:rPr>
        <w:t>第七章</w:t>
      </w:r>
      <w:r>
        <w:rPr>
          <w:rFonts w:hint="eastAsia" w:ascii="黑体" w:hAnsi="黑体" w:eastAsia="黑体" w:cs="黑体"/>
          <w:sz w:val="24"/>
          <w:szCs w:val="36"/>
          <w:lang w:val="en-US" w:eastAsia="zh-CN"/>
        </w:rPr>
        <w:t xml:space="preserve"> </w:t>
      </w:r>
      <w:r>
        <w:rPr>
          <w:rFonts w:hint="eastAsia" w:ascii="黑体" w:hAnsi="黑体" w:eastAsia="黑体" w:cs="黑体"/>
          <w:sz w:val="24"/>
          <w:szCs w:val="36"/>
        </w:rPr>
        <w:t>投标人须知</w:t>
      </w:r>
      <w:r>
        <w:rPr>
          <w:rFonts w:hint="eastAsia" w:ascii="黑体" w:hAnsi="黑体" w:eastAsia="黑体" w:cs="黑体"/>
          <w:sz w:val="24"/>
          <w:szCs w:val="22"/>
        </w:rPr>
        <w:tab/>
      </w:r>
      <w:r>
        <w:rPr>
          <w:rFonts w:hint="eastAsia" w:ascii="黑体" w:hAnsi="黑体" w:eastAsia="黑体" w:cs="黑体"/>
          <w:sz w:val="24"/>
          <w:szCs w:val="22"/>
        </w:rPr>
        <w:fldChar w:fldCharType="begin"/>
      </w:r>
      <w:r>
        <w:rPr>
          <w:rFonts w:hint="eastAsia" w:ascii="黑体" w:hAnsi="黑体" w:eastAsia="黑体" w:cs="黑体"/>
          <w:sz w:val="24"/>
          <w:szCs w:val="22"/>
        </w:rPr>
        <w:instrText xml:space="preserve"> PAGEREF _Toc25442 </w:instrText>
      </w:r>
      <w:r>
        <w:rPr>
          <w:rFonts w:hint="eastAsia" w:ascii="黑体" w:hAnsi="黑体" w:eastAsia="黑体" w:cs="黑体"/>
          <w:sz w:val="24"/>
          <w:szCs w:val="22"/>
        </w:rPr>
        <w:fldChar w:fldCharType="separate"/>
      </w:r>
      <w:r>
        <w:rPr>
          <w:rFonts w:hint="eastAsia" w:ascii="黑体" w:hAnsi="黑体" w:eastAsia="黑体" w:cs="黑体"/>
          <w:sz w:val="24"/>
          <w:szCs w:val="22"/>
        </w:rPr>
        <w:t>84</w:t>
      </w:r>
      <w:r>
        <w:rPr>
          <w:rFonts w:hint="eastAsia" w:ascii="黑体" w:hAnsi="黑体" w:eastAsia="黑体" w:cs="黑体"/>
          <w:sz w:val="24"/>
          <w:szCs w:val="22"/>
        </w:rPr>
        <w:fldChar w:fldCharType="end"/>
      </w:r>
      <w:r>
        <w:rPr>
          <w:rFonts w:hint="eastAsia" w:ascii="黑体" w:hAnsi="黑体" w:eastAsia="黑体" w:cs="黑体"/>
          <w:sz w:val="24"/>
          <w:szCs w:val="24"/>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Cs w:val="32"/>
        </w:rPr>
      </w:pPr>
      <w:r>
        <w:rPr>
          <w:rFonts w:hint="eastAsia" w:ascii="黑体" w:hAnsi="黑体" w:eastAsia="黑体" w:cs="黑体"/>
          <w:szCs w:val="21"/>
        </w:rPr>
        <w:fldChar w:fldCharType="end"/>
      </w:r>
    </w:p>
    <w:p>
      <w:pPr>
        <w:spacing w:line="360" w:lineRule="auto"/>
        <w:jc w:val="center"/>
        <w:rPr>
          <w:rFonts w:hint="eastAsia" w:ascii="宋体" w:hAnsi="宋体" w:eastAsia="宋体" w:cs="宋体"/>
          <w:szCs w:val="32"/>
        </w:rPr>
      </w:pPr>
    </w:p>
    <w:p>
      <w:pPr>
        <w:spacing w:line="360" w:lineRule="auto"/>
        <w:jc w:val="center"/>
        <w:rPr>
          <w:rFonts w:hint="eastAsia" w:ascii="宋体" w:hAnsi="宋体" w:eastAsia="宋体" w:cs="宋体"/>
          <w:strike/>
          <w:sz w:val="24"/>
        </w:rPr>
      </w:pPr>
    </w:p>
    <w:p>
      <w:pPr>
        <w:spacing w:before="156" w:beforeLines="50" w:after="156" w:afterLines="50" w:line="360" w:lineRule="auto"/>
        <w:jc w:val="center"/>
        <w:outlineLvl w:val="0"/>
        <w:rPr>
          <w:rFonts w:hint="eastAsia" w:ascii="宋体" w:hAnsi="宋体" w:eastAsia="宋体" w:cs="宋体"/>
          <w:b/>
          <w:bCs/>
          <w:sz w:val="28"/>
          <w:szCs w:val="28"/>
        </w:rPr>
        <w:sectPr>
          <w:footerReference r:id="rId10" w:type="default"/>
          <w:pgSz w:w="11906" w:h="16838"/>
          <w:pgMar w:top="1440" w:right="1440" w:bottom="1440" w:left="1440" w:header="794" w:footer="992" w:gutter="0"/>
          <w:pgBorders>
            <w:top w:val="none" w:sz="0" w:space="0"/>
            <w:left w:val="none" w:sz="0" w:space="0"/>
            <w:bottom w:val="none" w:sz="0" w:space="0"/>
            <w:right w:val="none" w:sz="0" w:space="0"/>
          </w:pgBorders>
          <w:pgNumType w:fmt="decimal"/>
          <w:cols w:space="720" w:num="1"/>
          <w:docGrid w:type="lines" w:linePitch="312" w:charSpace="0"/>
        </w:sectPr>
      </w:pPr>
    </w:p>
    <w:p>
      <w:pPr>
        <w:pageBreakBefore w:val="0"/>
        <w:numPr>
          <w:ilvl w:val="0"/>
          <w:numId w:val="0"/>
        </w:numPr>
        <w:kinsoku/>
        <w:wordWrap/>
        <w:overflowPunct/>
        <w:topLinePunct w:val="0"/>
        <w:autoSpaceDE/>
        <w:autoSpaceDN/>
        <w:bidi w:val="0"/>
        <w:spacing w:before="157" w:beforeLines="50" w:after="157" w:afterLines="50" w:afterAutospacing="0" w:line="360" w:lineRule="auto"/>
        <w:jc w:val="center"/>
        <w:textAlignment w:val="auto"/>
        <w:outlineLvl w:val="0"/>
        <w:rPr>
          <w:rFonts w:hint="eastAsia" w:ascii="黑体" w:hAnsi="黑体" w:eastAsia="黑体" w:cs="黑体"/>
          <w:b/>
          <w:bCs/>
          <w:sz w:val="32"/>
          <w:szCs w:val="32"/>
        </w:rPr>
      </w:pPr>
      <w:bookmarkStart w:id="2" w:name="_Toc520"/>
      <w:bookmarkStart w:id="3" w:name="_Toc520811879"/>
      <w:r>
        <w:rPr>
          <w:rFonts w:hint="eastAsia" w:ascii="黑体" w:hAnsi="黑体" w:eastAsia="黑体" w:cs="黑体"/>
          <w:b/>
          <w:bCs/>
          <w:sz w:val="32"/>
          <w:szCs w:val="32"/>
          <w:lang w:val="en-US" w:eastAsia="zh-CN"/>
        </w:rPr>
        <w:t xml:space="preserve">第一章 </w:t>
      </w:r>
      <w:r>
        <w:rPr>
          <w:rFonts w:hint="eastAsia" w:ascii="黑体" w:hAnsi="黑体" w:eastAsia="黑体" w:cs="黑体"/>
          <w:b/>
          <w:bCs/>
          <w:sz w:val="32"/>
          <w:szCs w:val="32"/>
        </w:rPr>
        <w:t>投标邀请</w:t>
      </w:r>
      <w:bookmarkEnd w:id="0"/>
      <w:bookmarkEnd w:id="1"/>
      <w:bookmarkEnd w:id="2"/>
      <w:bookmarkEnd w:id="3"/>
    </w:p>
    <w:p>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val="0"/>
        <w:spacing w:before="157" w:beforeLines="50" w:beforeAutospacing="0" w:after="63" w:afterLines="20" w:afterAutospacing="0" w:line="360" w:lineRule="auto"/>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rPr>
        <w:t>项目概况</w:t>
      </w:r>
      <w:r>
        <w:rPr>
          <w:rFonts w:hint="eastAsia" w:ascii="宋体" w:hAnsi="宋体" w:cs="宋体"/>
          <w:b/>
          <w:bCs/>
          <w:sz w:val="21"/>
          <w:szCs w:val="21"/>
          <w:lang w:val="en-US" w:eastAsia="zh-CN"/>
        </w:rPr>
        <w:tab/>
      </w:r>
    </w:p>
    <w:p>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val="0"/>
        <w:spacing w:beforeAutospacing="0" w:after="157" w:afterLines="50" w:line="360" w:lineRule="auto"/>
        <w:ind w:firstLine="420" w:firstLineChars="200"/>
        <w:textAlignment w:val="auto"/>
        <w:rPr>
          <w:rFonts w:hint="eastAsia" w:ascii="宋体" w:hAnsi="宋体" w:eastAsia="宋体" w:cs="宋体"/>
          <w:sz w:val="21"/>
          <w:szCs w:val="21"/>
        </w:rPr>
      </w:pPr>
      <w:r>
        <w:rPr>
          <w:rFonts w:hint="eastAsia" w:ascii="宋体" w:hAnsi="宋体" w:cs="宋体"/>
          <w:sz w:val="21"/>
          <w:szCs w:val="21"/>
          <w:u w:val="single"/>
          <w:lang w:eastAsia="zh-CN"/>
        </w:rPr>
        <w:t>南海出入境边防检查站食堂厨具采购项目</w:t>
      </w:r>
      <w:r>
        <w:rPr>
          <w:rFonts w:hint="eastAsia" w:ascii="宋体" w:hAnsi="宋体" w:eastAsia="宋体" w:cs="宋体"/>
          <w:sz w:val="21"/>
          <w:szCs w:val="21"/>
        </w:rPr>
        <w:t>招标项目的潜在投标人应在</w:t>
      </w:r>
      <w:r>
        <w:rPr>
          <w:rFonts w:hint="eastAsia" w:ascii="宋体" w:hAnsi="宋体" w:eastAsia="宋体" w:cs="宋体"/>
          <w:sz w:val="21"/>
          <w:szCs w:val="21"/>
          <w:u w:val="single"/>
        </w:rPr>
        <w:t>佛山市季华五路金源街8号国贸大厦6楼中达安股份有限公司</w:t>
      </w:r>
      <w:r>
        <w:rPr>
          <w:rFonts w:hint="eastAsia" w:ascii="宋体" w:hAnsi="宋体" w:eastAsia="宋体" w:cs="宋体"/>
          <w:sz w:val="21"/>
          <w:szCs w:val="21"/>
        </w:rPr>
        <w:t>获取招标文件，并于</w:t>
      </w:r>
      <w:r>
        <w:rPr>
          <w:rFonts w:hint="eastAsia" w:ascii="宋体" w:hAnsi="宋体" w:eastAsia="宋体" w:cs="宋体"/>
          <w:sz w:val="21"/>
          <w:szCs w:val="21"/>
          <w:u w:val="single"/>
          <w:lang w:val="en-US" w:eastAsia="zh-CN"/>
        </w:rPr>
        <w:t>2020</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10</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27</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9</w:t>
      </w:r>
      <w:r>
        <w:rPr>
          <w:rFonts w:hint="eastAsia" w:ascii="宋体" w:hAnsi="宋体" w:eastAsia="宋体" w:cs="宋体"/>
          <w:sz w:val="21"/>
          <w:szCs w:val="21"/>
          <w:u w:val="single"/>
        </w:rPr>
        <w:t xml:space="preserve"> </w:t>
      </w:r>
      <w:r>
        <w:rPr>
          <w:rFonts w:hint="eastAsia" w:ascii="宋体" w:hAnsi="宋体" w:eastAsia="宋体" w:cs="宋体"/>
          <w:sz w:val="21"/>
          <w:szCs w:val="21"/>
        </w:rPr>
        <w:t>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30</w:t>
      </w:r>
      <w:r>
        <w:rPr>
          <w:rFonts w:hint="eastAsia" w:ascii="宋体" w:hAnsi="宋体" w:eastAsia="宋体" w:cs="宋体"/>
          <w:sz w:val="21"/>
          <w:szCs w:val="21"/>
          <w:u w:val="single"/>
        </w:rPr>
        <w:t xml:space="preserve"> </w:t>
      </w:r>
      <w:r>
        <w:rPr>
          <w:rFonts w:hint="eastAsia" w:ascii="宋体" w:hAnsi="宋体" w:eastAsia="宋体" w:cs="宋体"/>
          <w:sz w:val="21"/>
          <w:szCs w:val="21"/>
        </w:rPr>
        <w:t>分（北京时间）前递交投标文件。</w:t>
      </w:r>
    </w:p>
    <w:p>
      <w:pPr>
        <w:pStyle w:val="4"/>
        <w:pageBreakBefore w:val="0"/>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rPr>
      </w:pPr>
      <w:bookmarkStart w:id="4" w:name="_Toc28359079"/>
      <w:bookmarkStart w:id="5" w:name="_Toc35393790"/>
      <w:bookmarkStart w:id="6" w:name="_Toc28359002"/>
      <w:bookmarkStart w:id="7" w:name="_Toc35393621"/>
      <w:bookmarkStart w:id="8" w:name="_Hlk24379207"/>
      <w:r>
        <w:rPr>
          <w:rFonts w:hint="eastAsia" w:ascii="宋体" w:hAnsi="宋体" w:eastAsia="宋体" w:cs="宋体"/>
          <w:b/>
          <w:bCs w:val="0"/>
          <w:sz w:val="21"/>
          <w:szCs w:val="21"/>
        </w:rPr>
        <w:t>一、项目基本情况</w:t>
      </w:r>
      <w:bookmarkEnd w:id="4"/>
      <w:bookmarkEnd w:id="5"/>
      <w:bookmarkEnd w:id="6"/>
      <w:bookmarkEnd w:id="7"/>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FF0000"/>
          <w:sz w:val="21"/>
          <w:szCs w:val="21"/>
          <w:lang w:eastAsia="zh-CN"/>
        </w:rPr>
      </w:pPr>
      <w:r>
        <w:rPr>
          <w:rFonts w:hint="eastAsia" w:ascii="宋体" w:hAnsi="宋体" w:eastAsia="宋体" w:cs="宋体"/>
          <w:sz w:val="21"/>
          <w:szCs w:val="21"/>
        </w:rPr>
        <w:t>项目编号：</w:t>
      </w:r>
      <w:r>
        <w:rPr>
          <w:rFonts w:hint="eastAsia" w:ascii="宋体" w:hAnsi="宋体" w:cs="宋体"/>
          <w:sz w:val="21"/>
          <w:szCs w:val="21"/>
          <w:lang w:eastAsia="zh-CN"/>
        </w:rPr>
        <w:t>ZDAZB2020FS009</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项目名称：</w:t>
      </w:r>
      <w:bookmarkEnd w:id="8"/>
      <w:r>
        <w:rPr>
          <w:rFonts w:hint="eastAsia" w:ascii="宋体" w:hAnsi="宋体" w:cs="宋体"/>
          <w:sz w:val="21"/>
          <w:szCs w:val="21"/>
          <w:lang w:eastAsia="zh-CN"/>
        </w:rPr>
        <w:t>南海出入境边防检查站食堂厨具采购项目</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sz w:val="21"/>
          <w:szCs w:val="21"/>
          <w:highlight w:val="none"/>
          <w:lang w:eastAsia="zh-CN"/>
        </w:rPr>
      </w:pPr>
      <w:r>
        <w:rPr>
          <w:rFonts w:hint="eastAsia" w:ascii="宋体" w:hAnsi="宋体" w:eastAsia="宋体" w:cs="宋体"/>
          <w:sz w:val="21"/>
          <w:szCs w:val="21"/>
          <w:highlight w:val="none"/>
        </w:rPr>
        <w:t>预算金额：49.5315万元</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人民币</w:t>
      </w:r>
      <w:r>
        <w:rPr>
          <w:rFonts w:hint="eastAsia" w:ascii="宋体" w:hAnsi="宋体" w:cs="宋体"/>
          <w:sz w:val="21"/>
          <w:szCs w:val="21"/>
          <w:highlight w:val="none"/>
          <w:lang w:eastAsia="zh-CN"/>
        </w:rPr>
        <w:t>）</w:t>
      </w:r>
    </w:p>
    <w:p>
      <w:pPr>
        <w:pStyle w:val="2"/>
        <w:spacing w:line="360" w:lineRule="auto"/>
        <w:rPr>
          <w:rFonts w:hint="default"/>
          <w:lang w:val="en-US" w:eastAsia="zh-CN"/>
        </w:rPr>
      </w:pPr>
      <w:r>
        <w:rPr>
          <w:rFonts w:hint="eastAsia" w:ascii="宋体" w:hAnsi="宋体" w:cs="宋体"/>
          <w:sz w:val="21"/>
          <w:szCs w:val="21"/>
          <w:highlight w:val="none"/>
          <w:lang w:val="en-US" w:eastAsia="zh-CN"/>
        </w:rPr>
        <w:t>最高限价</w:t>
      </w:r>
      <w:r>
        <w:rPr>
          <w:rFonts w:hint="eastAsia" w:ascii="宋体" w:hAnsi="宋体" w:eastAsia="宋体" w:cs="宋体"/>
          <w:sz w:val="21"/>
          <w:szCs w:val="21"/>
          <w:highlight w:val="none"/>
        </w:rPr>
        <w:t>：49.5315万元</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人民币</w:t>
      </w:r>
      <w:r>
        <w:rPr>
          <w:rFonts w:hint="eastAsia" w:ascii="宋体" w:hAnsi="宋体" w:cs="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采购需求：</w:t>
      </w:r>
      <w:r>
        <w:rPr>
          <w:rFonts w:hint="eastAsia" w:ascii="宋体" w:hAnsi="宋体" w:cs="宋体"/>
          <w:sz w:val="21"/>
          <w:szCs w:val="21"/>
          <w:lang w:eastAsia="zh-CN"/>
        </w:rPr>
        <w:t>南海出入境边防检查站</w:t>
      </w:r>
      <w:r>
        <w:rPr>
          <w:rFonts w:hint="eastAsia" w:ascii="宋体" w:hAnsi="宋体" w:cs="宋体"/>
          <w:sz w:val="21"/>
          <w:szCs w:val="21"/>
          <w:lang w:val="en-US" w:eastAsia="zh-CN"/>
        </w:rPr>
        <w:t>对</w:t>
      </w:r>
      <w:r>
        <w:rPr>
          <w:rFonts w:hint="eastAsia" w:ascii="宋体" w:hAnsi="宋体" w:cs="宋体"/>
          <w:sz w:val="21"/>
          <w:szCs w:val="21"/>
          <w:lang w:eastAsia="zh-CN"/>
        </w:rPr>
        <w:t>食堂厨具</w:t>
      </w:r>
      <w:r>
        <w:rPr>
          <w:rFonts w:hint="eastAsia" w:ascii="宋体" w:hAnsi="宋体" w:cs="宋体"/>
          <w:sz w:val="21"/>
          <w:szCs w:val="21"/>
          <w:lang w:val="en-US" w:eastAsia="zh-CN"/>
        </w:rPr>
        <w:t>设备和配套安装服务进行采购</w:t>
      </w:r>
      <w:r>
        <w:rPr>
          <w:rFonts w:hint="eastAsia" w:ascii="宋体" w:hAnsi="宋体" w:cs="宋体"/>
          <w:sz w:val="21"/>
          <w:szCs w:val="21"/>
          <w:lang w:eastAsia="zh-CN"/>
        </w:rPr>
        <w:t>，</w:t>
      </w:r>
      <w:r>
        <w:rPr>
          <w:rFonts w:hint="eastAsia" w:ascii="宋体" w:hAnsi="宋体" w:cs="宋体"/>
          <w:sz w:val="21"/>
          <w:szCs w:val="21"/>
          <w:lang w:val="en-US" w:eastAsia="zh-CN"/>
        </w:rPr>
        <w:t>具体采购内容</w:t>
      </w:r>
      <w:r>
        <w:rPr>
          <w:rFonts w:hint="eastAsia" w:ascii="宋体" w:hAnsi="宋体" w:eastAsia="宋体" w:cs="宋体"/>
          <w:sz w:val="21"/>
          <w:szCs w:val="21"/>
          <w:highlight w:val="none"/>
        </w:rPr>
        <w:t>详见</w:t>
      </w:r>
      <w:r>
        <w:rPr>
          <w:rFonts w:hint="eastAsia" w:ascii="宋体" w:hAnsi="宋体" w:eastAsia="宋体" w:cs="宋体"/>
          <w:sz w:val="21"/>
          <w:szCs w:val="21"/>
          <w:highlight w:val="none"/>
          <w:lang w:eastAsia="zh-CN"/>
        </w:rPr>
        <w:t>用户需求书。</w:t>
      </w:r>
    </w:p>
    <w:tbl>
      <w:tblPr>
        <w:tblStyle w:val="40"/>
        <w:tblW w:w="411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81"/>
        <w:gridCol w:w="981"/>
        <w:gridCol w:w="2261"/>
        <w:gridCol w:w="16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76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rPr>
            </w:pPr>
            <w:r>
              <w:rPr>
                <w:rFonts w:hint="eastAsia" w:ascii="宋体" w:hAnsi="宋体" w:eastAsia="宋体" w:cs="宋体"/>
                <w:b/>
                <w:bCs/>
                <w:szCs w:val="21"/>
              </w:rPr>
              <w:t>采购内容</w:t>
            </w:r>
          </w:p>
        </w:tc>
        <w:tc>
          <w:tcPr>
            <w:tcW w:w="644"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rPr>
            </w:pPr>
            <w:r>
              <w:rPr>
                <w:rFonts w:hint="eastAsia" w:ascii="宋体" w:hAnsi="宋体" w:eastAsia="宋体" w:cs="宋体"/>
                <w:b/>
                <w:bCs/>
                <w:szCs w:val="21"/>
              </w:rPr>
              <w:t>数量</w:t>
            </w:r>
          </w:p>
        </w:tc>
        <w:tc>
          <w:tcPr>
            <w:tcW w:w="1485"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rPr>
            </w:pPr>
            <w:r>
              <w:rPr>
                <w:rFonts w:hint="eastAsia" w:ascii="宋体" w:hAnsi="宋体" w:eastAsia="宋体" w:cs="宋体"/>
                <w:b/>
                <w:bCs/>
                <w:szCs w:val="21"/>
              </w:rPr>
              <w:t>最高限价（人民币）</w:t>
            </w:r>
          </w:p>
        </w:tc>
        <w:tc>
          <w:tcPr>
            <w:tcW w:w="110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lang w:eastAsia="zh-CN"/>
              </w:rPr>
            </w:pPr>
            <w:r>
              <w:rPr>
                <w:rFonts w:hint="eastAsia" w:ascii="宋体" w:hAnsi="宋体" w:eastAsia="宋体" w:cs="宋体"/>
                <w:b/>
                <w:bCs/>
                <w:szCs w:val="21"/>
                <w:lang w:eastAsia="zh-CN"/>
              </w:rPr>
              <w:t>中标人数量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76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lang w:eastAsia="zh-CN"/>
              </w:rPr>
            </w:pPr>
            <w:r>
              <w:rPr>
                <w:rFonts w:hint="eastAsia" w:ascii="宋体" w:hAnsi="宋体" w:cs="宋体"/>
                <w:bCs/>
                <w:szCs w:val="21"/>
                <w:lang w:eastAsia="zh-CN"/>
              </w:rPr>
              <w:t>南海出入境边防检查站食堂厨具采购项目</w:t>
            </w:r>
          </w:p>
        </w:tc>
        <w:tc>
          <w:tcPr>
            <w:tcW w:w="644"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lang w:eastAsia="zh-CN"/>
              </w:rPr>
            </w:pPr>
            <w:r>
              <w:rPr>
                <w:rFonts w:hint="eastAsia" w:ascii="宋体" w:hAnsi="宋体" w:eastAsia="宋体" w:cs="宋体"/>
                <w:bCs/>
                <w:szCs w:val="21"/>
                <w:lang w:val="en-US" w:eastAsia="zh-CN"/>
              </w:rPr>
              <w:t>1项</w:t>
            </w:r>
          </w:p>
        </w:tc>
        <w:tc>
          <w:tcPr>
            <w:tcW w:w="1485"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rPr>
            </w:pPr>
            <w:r>
              <w:rPr>
                <w:rFonts w:hint="eastAsia" w:ascii="宋体" w:hAnsi="宋体" w:eastAsia="宋体" w:cs="宋体"/>
                <w:bCs/>
                <w:szCs w:val="21"/>
              </w:rPr>
              <w:t>49.5315万元</w:t>
            </w:r>
          </w:p>
        </w:tc>
        <w:tc>
          <w:tcPr>
            <w:tcW w:w="110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lang w:eastAsia="zh-CN"/>
              </w:rPr>
            </w:pPr>
            <w:r>
              <w:rPr>
                <w:rFonts w:hint="eastAsia" w:ascii="宋体" w:hAnsi="宋体" w:cs="宋体"/>
                <w:bCs/>
                <w:szCs w:val="21"/>
                <w:highlight w:val="none"/>
                <w:lang w:val="en-US" w:eastAsia="zh-CN"/>
              </w:rPr>
              <w:t>1</w:t>
            </w:r>
            <w:r>
              <w:rPr>
                <w:rFonts w:hint="eastAsia" w:ascii="宋体" w:hAnsi="宋体" w:eastAsia="宋体" w:cs="宋体"/>
                <w:bCs/>
                <w:szCs w:val="21"/>
                <w:highlight w:val="none"/>
              </w:rPr>
              <w:t>家</w:t>
            </w:r>
            <w:r>
              <w:rPr>
                <w:rFonts w:hint="eastAsia" w:ascii="宋体" w:hAnsi="宋体" w:eastAsia="宋体" w:cs="宋体"/>
                <w:bCs/>
                <w:szCs w:val="21"/>
                <w:highlight w:val="none"/>
                <w:lang w:eastAsia="zh-CN"/>
              </w:rPr>
              <w:t>中标人</w:t>
            </w:r>
          </w:p>
        </w:tc>
      </w:tr>
    </w:tbl>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本项目只允许采购本国产品。</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u w:val="single"/>
          <w:lang w:val="en-US" w:eastAsia="zh-CN"/>
        </w:rPr>
      </w:pPr>
      <w:r>
        <w:rPr>
          <w:rFonts w:hint="eastAsia" w:ascii="宋体" w:hAnsi="宋体" w:cs="宋体"/>
          <w:sz w:val="21"/>
          <w:szCs w:val="21"/>
          <w:highlight w:val="none"/>
          <w:lang w:val="en-US" w:eastAsia="zh-CN"/>
        </w:rPr>
        <w:t>合同履行期限</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完成签订合同且收到第一次付款之日起30日内完成供货和安装。</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本项目</w:t>
      </w:r>
      <w:r>
        <w:rPr>
          <w:rFonts w:hint="eastAsia" w:ascii="宋体" w:hAnsi="宋体" w:eastAsia="宋体" w:cs="宋体"/>
          <w:sz w:val="21"/>
          <w:szCs w:val="21"/>
          <w:highlight w:val="none"/>
          <w:u w:val="none"/>
          <w:lang w:eastAsia="zh-CN"/>
        </w:rPr>
        <w:t>（不</w:t>
      </w:r>
      <w:r>
        <w:rPr>
          <w:rFonts w:hint="eastAsia" w:ascii="宋体" w:hAnsi="宋体" w:eastAsia="宋体" w:cs="宋体"/>
          <w:sz w:val="21"/>
          <w:szCs w:val="21"/>
          <w:highlight w:val="none"/>
          <w:u w:val="none"/>
        </w:rPr>
        <w:t>接受</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rPr>
        <w:t>联合体投标。</w:t>
      </w:r>
    </w:p>
    <w:p>
      <w:pPr>
        <w:pStyle w:val="4"/>
        <w:pageBreakBefore w:val="0"/>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highlight w:val="none"/>
        </w:rPr>
      </w:pPr>
      <w:bookmarkStart w:id="9" w:name="_Toc35393622"/>
      <w:bookmarkStart w:id="10" w:name="_Toc28359080"/>
      <w:bookmarkStart w:id="11" w:name="_Toc35393791"/>
      <w:bookmarkStart w:id="12" w:name="_Toc28359003"/>
      <w:r>
        <w:rPr>
          <w:rFonts w:hint="eastAsia" w:ascii="宋体" w:hAnsi="宋体" w:eastAsia="宋体" w:cs="宋体"/>
          <w:b/>
          <w:bCs w:val="0"/>
          <w:sz w:val="21"/>
          <w:szCs w:val="21"/>
          <w:highlight w:val="none"/>
        </w:rPr>
        <w:t>二、申请人的资格要求：</w:t>
      </w:r>
      <w:bookmarkEnd w:id="9"/>
      <w:bookmarkEnd w:id="10"/>
      <w:bookmarkEnd w:id="11"/>
      <w:bookmarkEnd w:id="12"/>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1.满足《中华人民共和国政府采购法》第二十二条规定；</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2.落实政府采购政策需满足的资格要求：本项目不属于专门面向中小企业采购的项目。</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3.本项目的特定资格要求：</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3.1为采购项目提供整体设计、规范编制或者项目管理、监理、检测等服务的供应商，不得再参加该采购项目同一合同项下的其他采购活动。（提供《投标人资格声明函》）</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3.2单位负责人为同一人或者存在直接控股、管理关系的不同供应商，不得参加同一合同项下的政府采购活动。（提供《投标人资格声明函》）</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bCs/>
          <w:sz w:val="21"/>
          <w:szCs w:val="21"/>
          <w:highlight w:val="none"/>
          <w:lang w:val="en-US" w:eastAsia="zh-CN"/>
        </w:rPr>
      </w:pPr>
      <w:r>
        <w:rPr>
          <w:rFonts w:hint="eastAsia" w:ascii="宋体" w:hAnsi="宋体" w:eastAsia="宋体" w:cs="宋体"/>
          <w:sz w:val="21"/>
          <w:szCs w:val="21"/>
          <w:highlight w:val="none"/>
          <w:lang w:val="en-US" w:eastAsia="zh-CN"/>
        </w:rPr>
        <w:t>3.3投标人未被列入“信用中国”网站(www.creditchina.gov.cn)以下任</w:t>
      </w:r>
      <w:r>
        <w:rPr>
          <w:rFonts w:hint="eastAsia" w:ascii="宋体" w:hAnsi="宋体" w:cs="宋体"/>
          <w:sz w:val="21"/>
          <w:szCs w:val="21"/>
          <w:highlight w:val="none"/>
          <w:lang w:val="en-US" w:eastAsia="zh-CN"/>
        </w:rPr>
        <w:t>何</w:t>
      </w:r>
      <w:r>
        <w:rPr>
          <w:rFonts w:hint="eastAsia" w:ascii="宋体" w:hAnsi="宋体" w:eastAsia="宋体" w:cs="宋体"/>
          <w:sz w:val="21"/>
          <w:szCs w:val="21"/>
          <w:highlight w:val="none"/>
          <w:lang w:val="en-US" w:eastAsia="zh-CN"/>
        </w:rPr>
        <w:t xml:space="preserve">记录名单之一：①失信被执行人；②重大税收违法案件当事人名单；③政府采购严重违法失信行为。同时，不处于中国政府采购网(www.ccgp.gov.cn)“政府采购严重违法失信行为信息记录”中的禁止参加政府采购活动期间 。 </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lang w:val="en-US" w:eastAsia="zh-CN"/>
        </w:rPr>
        <w:t>成功购买本招标文件的供应商。</w:t>
      </w:r>
    </w:p>
    <w:p>
      <w:pPr>
        <w:pStyle w:val="4"/>
        <w:pageBreakBefore w:val="0"/>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rPr>
      </w:pPr>
      <w:bookmarkStart w:id="13" w:name="_Toc35393623"/>
      <w:bookmarkStart w:id="14" w:name="_Toc35393792"/>
      <w:r>
        <w:rPr>
          <w:rFonts w:hint="eastAsia" w:ascii="宋体" w:hAnsi="宋体" w:eastAsia="宋体" w:cs="宋体"/>
          <w:b/>
          <w:bCs w:val="0"/>
          <w:sz w:val="21"/>
          <w:szCs w:val="21"/>
        </w:rPr>
        <w:t>三、获取招标文件</w:t>
      </w:r>
      <w:bookmarkEnd w:id="13"/>
      <w:bookmarkEnd w:id="14"/>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lang w:eastAsia="zh-CN"/>
        </w:rPr>
      </w:pPr>
      <w:r>
        <w:rPr>
          <w:rFonts w:hint="eastAsia" w:ascii="宋体" w:hAnsi="宋体" w:eastAsia="宋体" w:cs="宋体"/>
          <w:sz w:val="21"/>
          <w:szCs w:val="21"/>
        </w:rPr>
        <w:t>时间：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2020</w:t>
      </w:r>
      <w:r>
        <w:rPr>
          <w:rFonts w:hint="eastAsia" w:ascii="宋体" w:hAnsi="宋体" w:eastAsia="宋体" w:cs="宋体"/>
          <w:sz w:val="21"/>
          <w:szCs w:val="21"/>
          <w:u w:val="single"/>
        </w:rPr>
        <w:t xml:space="preserve"> 年 </w:t>
      </w:r>
      <w:r>
        <w:rPr>
          <w:rFonts w:hint="eastAsia" w:ascii="宋体" w:hAnsi="宋体" w:cs="宋体"/>
          <w:sz w:val="21"/>
          <w:szCs w:val="21"/>
          <w:u w:val="single"/>
          <w:lang w:val="en-US" w:eastAsia="zh-CN"/>
        </w:rPr>
        <w:t>9</w:t>
      </w:r>
      <w:r>
        <w:rPr>
          <w:rFonts w:hint="eastAsia" w:ascii="宋体" w:hAnsi="宋体" w:eastAsia="宋体" w:cs="宋体"/>
          <w:sz w:val="21"/>
          <w:szCs w:val="21"/>
          <w:u w:val="single"/>
        </w:rPr>
        <w:t xml:space="preserve"> 月</w:t>
      </w:r>
      <w:r>
        <w:rPr>
          <w:rFonts w:hint="eastAsia" w:ascii="宋体" w:hAnsi="宋体" w:cs="宋体"/>
          <w:sz w:val="21"/>
          <w:szCs w:val="21"/>
          <w:u w:val="single"/>
          <w:lang w:val="en-US" w:eastAsia="zh-CN"/>
        </w:rPr>
        <w:t xml:space="preserve"> 28</w:t>
      </w:r>
      <w:r>
        <w:rPr>
          <w:rFonts w:hint="eastAsia" w:ascii="宋体" w:hAnsi="宋体" w:eastAsia="宋体" w:cs="宋体"/>
          <w:sz w:val="21"/>
          <w:szCs w:val="21"/>
          <w:u w:val="single"/>
        </w:rPr>
        <w:t xml:space="preserve"> 日</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至</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2020</w:t>
      </w:r>
      <w:r>
        <w:rPr>
          <w:rFonts w:hint="eastAsia" w:ascii="宋体" w:hAnsi="宋体" w:eastAsia="宋体" w:cs="宋体"/>
          <w:sz w:val="21"/>
          <w:szCs w:val="21"/>
          <w:u w:val="single"/>
        </w:rPr>
        <w:t xml:space="preserve"> 年</w:t>
      </w:r>
      <w:r>
        <w:rPr>
          <w:rFonts w:hint="eastAsia" w:ascii="宋体" w:hAnsi="宋体" w:cs="宋体"/>
          <w:sz w:val="21"/>
          <w:szCs w:val="21"/>
          <w:u w:val="single"/>
          <w:lang w:val="en-US" w:eastAsia="zh-CN"/>
        </w:rPr>
        <w:t xml:space="preserve"> 10</w:t>
      </w:r>
      <w:r>
        <w:rPr>
          <w:rFonts w:hint="eastAsia" w:ascii="宋体" w:hAnsi="宋体" w:eastAsia="宋体" w:cs="宋体"/>
          <w:sz w:val="21"/>
          <w:szCs w:val="21"/>
          <w:u w:val="single"/>
        </w:rPr>
        <w:t xml:space="preserve"> 月 </w:t>
      </w:r>
      <w:r>
        <w:rPr>
          <w:rFonts w:hint="eastAsia" w:ascii="宋体" w:hAnsi="宋体" w:cs="宋体"/>
          <w:sz w:val="21"/>
          <w:szCs w:val="21"/>
          <w:u w:val="single"/>
          <w:lang w:val="en-US" w:eastAsia="zh-CN"/>
        </w:rPr>
        <w:t>12</w:t>
      </w:r>
      <w:r>
        <w:rPr>
          <w:rFonts w:hint="eastAsia" w:ascii="宋体" w:hAnsi="宋体" w:eastAsia="宋体" w:cs="宋体"/>
          <w:sz w:val="21"/>
          <w:szCs w:val="21"/>
          <w:u w:val="single"/>
        </w:rPr>
        <w:t xml:space="preserve"> 日</w:t>
      </w:r>
      <w:r>
        <w:rPr>
          <w:rFonts w:hint="eastAsia" w:ascii="宋体" w:hAnsi="宋体" w:eastAsia="宋体" w:cs="宋体"/>
          <w:iCs/>
          <w:sz w:val="21"/>
          <w:szCs w:val="21"/>
          <w:u w:val="single"/>
        </w:rPr>
        <w:t>（</w:t>
      </w:r>
      <w:r>
        <w:rPr>
          <w:rFonts w:hint="eastAsia" w:ascii="宋体" w:hAnsi="宋体" w:eastAsia="宋体" w:cs="宋体"/>
          <w:i w:val="0"/>
          <w:iCs/>
          <w:sz w:val="21"/>
          <w:szCs w:val="21"/>
          <w:u w:val="single"/>
        </w:rPr>
        <w:t>提供期限自本公告发布之日起不得少于5个工作日</w:t>
      </w:r>
      <w:r>
        <w:rPr>
          <w:rFonts w:hint="eastAsia" w:ascii="宋体" w:hAnsi="宋体" w:eastAsia="宋体" w:cs="宋体"/>
          <w:iCs/>
          <w:sz w:val="21"/>
          <w:szCs w:val="21"/>
          <w:u w:val="single"/>
        </w:rPr>
        <w:t>）</w:t>
      </w:r>
      <w:r>
        <w:rPr>
          <w:rFonts w:hint="eastAsia" w:ascii="宋体" w:hAnsi="宋体" w:eastAsia="宋体" w:cs="宋体"/>
          <w:sz w:val="21"/>
          <w:szCs w:val="21"/>
        </w:rPr>
        <w:t>，每天上午</w:t>
      </w:r>
      <w:r>
        <w:rPr>
          <w:rFonts w:hint="eastAsia" w:ascii="宋体" w:hAnsi="宋体" w:eastAsia="宋体" w:cs="宋体"/>
          <w:sz w:val="21"/>
          <w:szCs w:val="21"/>
          <w:u w:val="single"/>
          <w:lang w:val="en-US" w:eastAsia="zh-CN"/>
        </w:rPr>
        <w:t>9：00</w:t>
      </w:r>
      <w:r>
        <w:rPr>
          <w:rFonts w:hint="eastAsia" w:ascii="宋体" w:hAnsi="宋体" w:eastAsia="宋体" w:cs="宋体"/>
          <w:sz w:val="21"/>
          <w:szCs w:val="21"/>
        </w:rPr>
        <w:t>至</w:t>
      </w:r>
      <w:r>
        <w:rPr>
          <w:rFonts w:hint="eastAsia" w:ascii="宋体" w:hAnsi="宋体" w:eastAsia="宋体" w:cs="宋体"/>
          <w:sz w:val="21"/>
          <w:szCs w:val="21"/>
          <w:u w:val="single"/>
          <w:lang w:val="en-US" w:eastAsia="zh-CN"/>
        </w:rPr>
        <w:t>12：00</w:t>
      </w:r>
      <w:r>
        <w:rPr>
          <w:rFonts w:hint="eastAsia" w:ascii="宋体" w:hAnsi="宋体" w:eastAsia="宋体" w:cs="宋体"/>
          <w:sz w:val="21"/>
          <w:szCs w:val="21"/>
        </w:rPr>
        <w:t>，下午</w:t>
      </w:r>
      <w:r>
        <w:rPr>
          <w:rFonts w:hint="eastAsia" w:ascii="宋体" w:hAnsi="宋体" w:eastAsia="宋体" w:cs="宋体"/>
          <w:sz w:val="21"/>
          <w:szCs w:val="21"/>
          <w:u w:val="single"/>
          <w:lang w:val="en-US" w:eastAsia="zh-CN"/>
        </w:rPr>
        <w:t>14：00</w:t>
      </w:r>
      <w:r>
        <w:rPr>
          <w:rFonts w:hint="eastAsia" w:ascii="宋体" w:hAnsi="宋体" w:eastAsia="宋体" w:cs="宋体"/>
          <w:sz w:val="21"/>
          <w:szCs w:val="21"/>
        </w:rPr>
        <w:t>至</w:t>
      </w:r>
      <w:r>
        <w:rPr>
          <w:rFonts w:hint="eastAsia" w:ascii="宋体" w:hAnsi="宋体" w:eastAsia="宋体" w:cs="宋体"/>
          <w:sz w:val="21"/>
          <w:szCs w:val="21"/>
          <w:u w:val="single"/>
          <w:lang w:val="en-US" w:eastAsia="zh-CN"/>
        </w:rPr>
        <w:t>1</w:t>
      </w:r>
      <w:r>
        <w:rPr>
          <w:rFonts w:hint="eastAsia" w:ascii="宋体" w:hAnsi="宋体" w:cs="宋体"/>
          <w:sz w:val="21"/>
          <w:szCs w:val="21"/>
          <w:u w:val="single"/>
          <w:lang w:val="en-US" w:eastAsia="zh-CN"/>
        </w:rPr>
        <w:t>7</w:t>
      </w:r>
      <w:r>
        <w:rPr>
          <w:rFonts w:hint="eastAsia" w:ascii="宋体" w:hAnsi="宋体" w:eastAsia="宋体" w:cs="宋体"/>
          <w:sz w:val="21"/>
          <w:szCs w:val="21"/>
          <w:u w:val="single"/>
          <w:lang w:val="en-US" w:eastAsia="zh-CN"/>
        </w:rPr>
        <w:t>：</w:t>
      </w:r>
      <w:r>
        <w:rPr>
          <w:rFonts w:hint="eastAsia" w:ascii="宋体" w:hAnsi="宋体" w:cs="宋体"/>
          <w:sz w:val="21"/>
          <w:szCs w:val="21"/>
          <w:u w:val="single"/>
          <w:lang w:val="en-US" w:eastAsia="zh-CN"/>
        </w:rPr>
        <w:t>3</w:t>
      </w:r>
      <w:r>
        <w:rPr>
          <w:rFonts w:hint="eastAsia" w:ascii="宋体" w:hAnsi="宋体" w:eastAsia="宋体" w:cs="宋体"/>
          <w:sz w:val="21"/>
          <w:szCs w:val="21"/>
          <w:u w:val="single"/>
          <w:lang w:val="en-US" w:eastAsia="zh-CN"/>
        </w:rPr>
        <w:t>0</w:t>
      </w:r>
      <w:r>
        <w:rPr>
          <w:rFonts w:hint="eastAsia" w:ascii="宋体" w:hAnsi="宋体" w:eastAsia="宋体" w:cs="宋体"/>
          <w:sz w:val="21"/>
          <w:szCs w:val="21"/>
        </w:rPr>
        <w:t>（北京时间，法定节假日除外）</w:t>
      </w:r>
      <w:r>
        <w:rPr>
          <w:rFonts w:hint="eastAsia" w:ascii="宋体" w:hAnsi="宋体" w:cs="宋体"/>
          <w:sz w:val="21"/>
          <w:szCs w:val="21"/>
          <w:lang w:eastAsia="zh-CN"/>
        </w:rPr>
        <w:t>。</w:t>
      </w:r>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u w:val="single"/>
          <w:lang w:eastAsia="zh-CN"/>
        </w:rPr>
      </w:pPr>
      <w:r>
        <w:rPr>
          <w:rFonts w:hint="eastAsia" w:ascii="宋体" w:hAnsi="宋体" w:eastAsia="宋体" w:cs="宋体"/>
          <w:sz w:val="21"/>
          <w:szCs w:val="21"/>
        </w:rPr>
        <w:t>地点：佛山市季华五路金源街8号国贸大厦6楼中达安股份有限公司</w:t>
      </w:r>
      <w:r>
        <w:rPr>
          <w:rFonts w:hint="eastAsia" w:ascii="宋体" w:hAnsi="宋体" w:cs="宋体"/>
          <w:sz w:val="21"/>
          <w:szCs w:val="21"/>
          <w:lang w:eastAsia="zh-CN"/>
        </w:rPr>
        <w:t>。</w:t>
      </w:r>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方式：按照上述时间、地点获取招标文件</w:t>
      </w:r>
      <w:r>
        <w:rPr>
          <w:rFonts w:hint="eastAsia" w:ascii="宋体" w:hAnsi="宋体" w:eastAsia="宋体" w:cs="宋体"/>
          <w:sz w:val="21"/>
          <w:szCs w:val="21"/>
          <w:highlight w:val="none"/>
          <w:lang w:eastAsia="zh-CN"/>
        </w:rPr>
        <w:t>。</w:t>
      </w:r>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lang w:eastAsia="zh-CN"/>
        </w:rPr>
      </w:pPr>
      <w:r>
        <w:rPr>
          <w:rFonts w:hint="eastAsia" w:ascii="宋体" w:hAnsi="宋体" w:eastAsia="宋体" w:cs="宋体"/>
          <w:sz w:val="21"/>
          <w:szCs w:val="21"/>
        </w:rPr>
        <w:t>售价：￥</w:t>
      </w:r>
      <w:r>
        <w:rPr>
          <w:rFonts w:hint="eastAsia" w:ascii="宋体" w:hAnsi="宋体" w:eastAsia="宋体" w:cs="宋体"/>
          <w:sz w:val="21"/>
          <w:szCs w:val="21"/>
          <w:lang w:val="en-US" w:eastAsia="zh-CN"/>
        </w:rPr>
        <w:t>3</w:t>
      </w:r>
      <w:r>
        <w:rPr>
          <w:rFonts w:hint="eastAsia" w:ascii="宋体" w:hAnsi="宋体" w:eastAsia="宋体" w:cs="宋体"/>
          <w:sz w:val="21"/>
          <w:szCs w:val="21"/>
        </w:rPr>
        <w:t>00.0元，本公告包含的招标文件售价总和</w:t>
      </w:r>
      <w:r>
        <w:rPr>
          <w:rFonts w:hint="eastAsia" w:ascii="宋体" w:hAnsi="宋体" w:eastAsia="宋体" w:cs="宋体"/>
          <w:sz w:val="21"/>
          <w:szCs w:val="21"/>
          <w:lang w:eastAsia="zh-CN"/>
        </w:rPr>
        <w:t>。</w:t>
      </w:r>
    </w:p>
    <w:p>
      <w:pPr>
        <w:pStyle w:val="4"/>
        <w:pageBreakBefore w:val="0"/>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rPr>
      </w:pPr>
      <w:bookmarkStart w:id="15" w:name="_Toc28359082"/>
      <w:bookmarkStart w:id="16" w:name="_Toc28359005"/>
      <w:bookmarkStart w:id="17" w:name="_Toc35393624"/>
      <w:bookmarkStart w:id="18" w:name="_Toc35393793"/>
      <w:r>
        <w:rPr>
          <w:rFonts w:hint="eastAsia" w:ascii="宋体" w:hAnsi="宋体" w:eastAsia="宋体" w:cs="宋体"/>
          <w:b/>
          <w:bCs w:val="0"/>
          <w:sz w:val="21"/>
          <w:szCs w:val="21"/>
        </w:rPr>
        <w:t>四、提交投标文件</w:t>
      </w:r>
      <w:bookmarkEnd w:id="15"/>
      <w:bookmarkEnd w:id="16"/>
      <w:r>
        <w:rPr>
          <w:rFonts w:hint="eastAsia" w:ascii="宋体" w:hAnsi="宋体" w:eastAsia="宋体" w:cs="宋体"/>
          <w:b/>
          <w:bCs w:val="0"/>
          <w:sz w:val="21"/>
          <w:szCs w:val="21"/>
        </w:rPr>
        <w:t>截止时间、开标时间和地点</w:t>
      </w:r>
      <w:bookmarkEnd w:id="17"/>
      <w:bookmarkEnd w:id="18"/>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提交投标文件截止时间：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2020 </w:t>
      </w:r>
      <w:r>
        <w:rPr>
          <w:rFonts w:hint="eastAsia" w:ascii="宋体" w:hAnsi="宋体" w:eastAsia="宋体" w:cs="宋体"/>
          <w:sz w:val="21"/>
          <w:szCs w:val="21"/>
          <w:highlight w:val="none"/>
          <w:u w:val="single"/>
        </w:rPr>
        <w:t>年</w:t>
      </w:r>
      <w:r>
        <w:rPr>
          <w:rFonts w:hint="eastAsia" w:ascii="宋体" w:hAnsi="宋体" w:eastAsia="宋体" w:cs="宋体"/>
          <w:sz w:val="21"/>
          <w:szCs w:val="21"/>
          <w:highlight w:val="none"/>
          <w:u w:val="single"/>
          <w:lang w:val="en-US" w:eastAsia="zh-CN"/>
        </w:rPr>
        <w:t>10</w:t>
      </w:r>
      <w:r>
        <w:rPr>
          <w:rFonts w:hint="eastAsia" w:ascii="宋体" w:hAnsi="宋体" w:eastAsia="宋体" w:cs="宋体"/>
          <w:sz w:val="21"/>
          <w:szCs w:val="21"/>
          <w:highlight w:val="none"/>
          <w:u w:val="single"/>
        </w:rPr>
        <w:t xml:space="preserve">月 </w:t>
      </w:r>
      <w:r>
        <w:rPr>
          <w:rFonts w:hint="eastAsia" w:ascii="宋体" w:hAnsi="宋体" w:eastAsia="宋体" w:cs="宋体"/>
          <w:sz w:val="21"/>
          <w:szCs w:val="21"/>
          <w:highlight w:val="none"/>
          <w:u w:val="single"/>
          <w:lang w:val="en-US" w:eastAsia="zh-CN"/>
        </w:rPr>
        <w:t xml:space="preserve">27 </w:t>
      </w:r>
      <w:r>
        <w:rPr>
          <w:rFonts w:hint="eastAsia" w:ascii="宋体" w:hAnsi="宋体" w:eastAsia="宋体" w:cs="宋体"/>
          <w:sz w:val="21"/>
          <w:szCs w:val="21"/>
          <w:highlight w:val="none"/>
          <w:u w:val="single"/>
        </w:rPr>
        <w:t xml:space="preserve">日 </w:t>
      </w:r>
      <w:r>
        <w:rPr>
          <w:rFonts w:hint="eastAsia" w:ascii="宋体" w:hAnsi="宋体" w:eastAsia="宋体" w:cs="宋体"/>
          <w:sz w:val="21"/>
          <w:szCs w:val="21"/>
          <w:highlight w:val="none"/>
          <w:u w:val="single"/>
          <w:lang w:val="en-US" w:eastAsia="zh-CN"/>
        </w:rPr>
        <w:t>9</w:t>
      </w:r>
      <w:r>
        <w:rPr>
          <w:rFonts w:hint="eastAsia" w:ascii="宋体" w:hAnsi="宋体" w:eastAsia="宋体" w:cs="宋体"/>
          <w:sz w:val="21"/>
          <w:szCs w:val="21"/>
          <w:highlight w:val="none"/>
          <w:u w:val="single"/>
        </w:rPr>
        <w:t xml:space="preserve"> 点 </w:t>
      </w:r>
      <w:r>
        <w:rPr>
          <w:rFonts w:hint="eastAsia" w:ascii="宋体" w:hAnsi="宋体" w:eastAsia="宋体" w:cs="宋体"/>
          <w:sz w:val="21"/>
          <w:szCs w:val="21"/>
          <w:highlight w:val="none"/>
          <w:u w:val="single"/>
          <w:lang w:val="en-US" w:eastAsia="zh-CN"/>
        </w:rPr>
        <w:t>30</w:t>
      </w:r>
      <w:r>
        <w:rPr>
          <w:rFonts w:hint="eastAsia" w:ascii="宋体" w:hAnsi="宋体" w:eastAsia="宋体" w:cs="宋体"/>
          <w:sz w:val="21"/>
          <w:szCs w:val="21"/>
          <w:highlight w:val="none"/>
          <w:u w:val="single"/>
        </w:rPr>
        <w:t xml:space="preserve"> 分</w:t>
      </w:r>
      <w:r>
        <w:rPr>
          <w:rFonts w:hint="eastAsia" w:ascii="宋体" w:hAnsi="宋体" w:eastAsia="宋体" w:cs="宋体"/>
          <w:sz w:val="21"/>
          <w:szCs w:val="21"/>
          <w:highlight w:val="none"/>
        </w:rPr>
        <w:t>（北京时间）（自招标文件开始发出之日起至投标人提交投标文件截止之日止，不得少于20日）</w:t>
      </w:r>
      <w:r>
        <w:rPr>
          <w:rFonts w:hint="eastAsia" w:ascii="宋体" w:hAnsi="宋体" w:eastAsia="宋体" w:cs="宋体"/>
          <w:sz w:val="21"/>
          <w:szCs w:val="21"/>
          <w:highlight w:val="none"/>
          <w:lang w:eastAsia="zh-CN"/>
        </w:rPr>
        <w:t>。</w:t>
      </w:r>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开标时间：</w:t>
      </w:r>
      <w:r>
        <w:rPr>
          <w:rFonts w:hint="eastAsia" w:ascii="宋体" w:hAnsi="宋体" w:eastAsia="宋体" w:cs="宋体"/>
          <w:sz w:val="21"/>
          <w:szCs w:val="21"/>
          <w:highlight w:val="none"/>
          <w:u w:val="single"/>
          <w:lang w:eastAsia="zh-CN"/>
        </w:rPr>
        <w:t>2020年10月27日 09点30分</w:t>
      </w:r>
      <w:r>
        <w:rPr>
          <w:rFonts w:hint="eastAsia" w:ascii="宋体" w:hAnsi="宋体" w:eastAsia="宋体" w:cs="宋体"/>
          <w:sz w:val="21"/>
          <w:szCs w:val="21"/>
          <w:highlight w:val="none"/>
          <w:lang w:eastAsia="zh-CN"/>
        </w:rPr>
        <w:t>（北京时间）</w:t>
      </w:r>
    </w:p>
    <w:p>
      <w:pPr>
        <w:pageBreakBefore w:val="0"/>
        <w:kinsoku/>
        <w:wordWrap/>
        <w:overflowPunct/>
        <w:topLinePunct w:val="0"/>
        <w:autoSpaceDE/>
        <w:autoSpaceDN/>
        <w:bidi w:val="0"/>
        <w:snapToGrid w:val="0"/>
        <w:spacing w:line="360" w:lineRule="auto"/>
        <w:ind w:firstLine="540"/>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地点：佛山市</w:t>
      </w:r>
      <w:bookmarkStart w:id="339" w:name="_GoBack"/>
      <w:bookmarkEnd w:id="339"/>
      <w:r>
        <w:rPr>
          <w:rFonts w:hint="eastAsia" w:ascii="宋体" w:hAnsi="宋体" w:eastAsia="宋体" w:cs="宋体"/>
          <w:sz w:val="21"/>
          <w:szCs w:val="21"/>
          <w:highlight w:val="none"/>
        </w:rPr>
        <w:t>季华五路金源街8号国贸大厦6楼中达安股份有限公司</w:t>
      </w:r>
      <w:r>
        <w:rPr>
          <w:rFonts w:hint="eastAsia" w:ascii="宋体" w:hAnsi="宋体" w:eastAsia="宋体" w:cs="宋体"/>
          <w:sz w:val="21"/>
          <w:szCs w:val="21"/>
          <w:highlight w:val="none"/>
          <w:lang w:val="en-US" w:eastAsia="zh-CN"/>
        </w:rPr>
        <w:t>开标会议室。</w:t>
      </w:r>
    </w:p>
    <w:p>
      <w:pPr>
        <w:pStyle w:val="4"/>
        <w:pageBreakBefore w:val="0"/>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rPr>
      </w:pPr>
      <w:bookmarkStart w:id="19" w:name="_Toc28359084"/>
      <w:bookmarkStart w:id="20" w:name="_Toc35393794"/>
      <w:bookmarkStart w:id="21" w:name="_Toc35393625"/>
      <w:bookmarkStart w:id="22" w:name="_Toc28359007"/>
      <w:r>
        <w:rPr>
          <w:rFonts w:hint="eastAsia" w:ascii="宋体" w:hAnsi="宋体" w:eastAsia="宋体" w:cs="宋体"/>
          <w:b/>
          <w:bCs w:val="0"/>
          <w:sz w:val="21"/>
          <w:szCs w:val="21"/>
        </w:rPr>
        <w:t>五、公告期限</w:t>
      </w:r>
      <w:bookmarkEnd w:id="19"/>
      <w:bookmarkEnd w:id="20"/>
      <w:bookmarkEnd w:id="21"/>
      <w:bookmarkEnd w:id="22"/>
    </w:p>
    <w:p>
      <w:pPr>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自本公告发布之日起5个工作日。</w:t>
      </w:r>
    </w:p>
    <w:p>
      <w:pPr>
        <w:pStyle w:val="4"/>
        <w:pageBreakBefore w:val="0"/>
        <w:numPr>
          <w:ilvl w:val="0"/>
          <w:numId w:val="3"/>
        </w:numPr>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rPr>
      </w:pPr>
      <w:bookmarkStart w:id="23" w:name="_Toc35393795"/>
      <w:bookmarkStart w:id="24" w:name="_Toc35393626"/>
      <w:r>
        <w:rPr>
          <w:rFonts w:hint="eastAsia" w:ascii="宋体" w:hAnsi="宋体" w:eastAsia="宋体" w:cs="宋体"/>
          <w:b/>
          <w:bCs w:val="0"/>
          <w:sz w:val="21"/>
          <w:szCs w:val="21"/>
        </w:rPr>
        <w:t>其他补充事宜</w:t>
      </w:r>
      <w:bookmarkEnd w:id="23"/>
      <w:bookmarkEnd w:id="24"/>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1、获取招标文件，</w:t>
      </w:r>
      <w:r>
        <w:rPr>
          <w:rFonts w:hint="eastAsia" w:ascii="宋体" w:hAnsi="宋体" w:eastAsia="宋体" w:cs="宋体"/>
          <w:sz w:val="21"/>
          <w:szCs w:val="21"/>
          <w:lang w:eastAsia="zh-CN"/>
        </w:rPr>
        <w:t>投标人可通过现场微信转账、现金或银行</w:t>
      </w:r>
      <w:r>
        <w:rPr>
          <w:rFonts w:hint="eastAsia" w:ascii="宋体" w:hAnsi="宋体" w:cs="宋体"/>
          <w:sz w:val="21"/>
          <w:szCs w:val="21"/>
          <w:lang w:eastAsia="zh-CN"/>
        </w:rPr>
        <w:t>转账</w:t>
      </w:r>
      <w:r>
        <w:rPr>
          <w:rFonts w:hint="eastAsia" w:ascii="宋体" w:hAnsi="宋体" w:eastAsia="宋体" w:cs="宋体"/>
          <w:sz w:val="21"/>
          <w:szCs w:val="21"/>
          <w:lang w:eastAsia="zh-CN"/>
        </w:rPr>
        <w:t>等方式缴纳费用。（存款</w:t>
      </w:r>
      <w:r>
        <w:rPr>
          <w:rFonts w:hint="eastAsia" w:ascii="宋体" w:hAnsi="宋体" w:cs="宋体"/>
          <w:sz w:val="21"/>
          <w:szCs w:val="21"/>
          <w:lang w:eastAsia="zh-CN"/>
        </w:rPr>
        <w:t>账</w:t>
      </w:r>
      <w:r>
        <w:rPr>
          <w:rFonts w:hint="eastAsia" w:ascii="宋体" w:hAnsi="宋体" w:eastAsia="宋体" w:cs="宋体"/>
          <w:sz w:val="21"/>
          <w:szCs w:val="21"/>
          <w:lang w:eastAsia="zh-CN"/>
        </w:rPr>
        <w:t>户：①户名：黄媛媛；②开户银行：兴业银行佛山分行营业部；③</w:t>
      </w:r>
      <w:r>
        <w:rPr>
          <w:rFonts w:hint="eastAsia" w:ascii="宋体" w:hAnsi="宋体" w:cs="宋体"/>
          <w:sz w:val="21"/>
          <w:szCs w:val="21"/>
          <w:lang w:eastAsia="zh-CN"/>
        </w:rPr>
        <w:t>账号</w:t>
      </w:r>
      <w:r>
        <w:rPr>
          <w:rFonts w:hint="eastAsia" w:ascii="宋体" w:hAnsi="宋体" w:eastAsia="宋体" w:cs="宋体"/>
          <w:sz w:val="21"/>
          <w:szCs w:val="21"/>
          <w:lang w:eastAsia="zh-CN"/>
        </w:rPr>
        <w:t>：6229 0839 1224 7131 12；④款项来源：</w:t>
      </w:r>
      <w:r>
        <w:rPr>
          <w:rFonts w:hint="eastAsia" w:ascii="宋体" w:hAnsi="宋体" w:cs="宋体"/>
          <w:sz w:val="21"/>
          <w:szCs w:val="21"/>
          <w:lang w:eastAsia="zh-CN"/>
        </w:rPr>
        <w:t>ZDAZB2020FS009</w:t>
      </w:r>
      <w:r>
        <w:rPr>
          <w:rFonts w:hint="eastAsia" w:ascii="宋体" w:hAnsi="宋体" w:eastAsia="宋体" w:cs="宋体"/>
          <w:sz w:val="21"/>
          <w:szCs w:val="21"/>
          <w:lang w:eastAsia="zh-CN"/>
        </w:rPr>
        <w:t xml:space="preserve">  招标文件费。）</w:t>
      </w:r>
    </w:p>
    <w:p>
      <w:pPr>
        <w:pageBreakBefore w:val="0"/>
        <w:kinsoku/>
        <w:wordWrap/>
        <w:overflowPunct/>
        <w:topLinePunct w:val="0"/>
        <w:autoSpaceDE/>
        <w:autoSpaceDN/>
        <w:bidi w:val="0"/>
        <w:snapToGrid w:val="0"/>
        <w:spacing w:line="360" w:lineRule="auto"/>
        <w:ind w:firstLine="540"/>
        <w:textAlignment w:val="auto"/>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需要落实的政府采购政策：《政府采购促进中小企业发展暂行办法》（财库〔2011〕181号）、《关于政府采购支持监狱企业发展有关问题的通知》(财库〔2014〕68号)、《关于促进残疾人就业政府采购政策的通知》（财库〔2017〕141号)</w:t>
      </w:r>
      <w:r>
        <w:rPr>
          <w:rFonts w:hint="eastAsia" w:ascii="宋体" w:hAnsi="宋体" w:eastAsia="宋体" w:cs="宋体"/>
          <w:color w:val="auto"/>
          <w:sz w:val="21"/>
          <w:szCs w:val="21"/>
        </w:rPr>
        <w:t>、环境标志产品政府采购执行机制的通知》（财库〔2019〕9号）。</w:t>
      </w:r>
    </w:p>
    <w:p>
      <w:pPr>
        <w:pStyle w:val="4"/>
        <w:pageBreakBefore w:val="0"/>
        <w:kinsoku/>
        <w:wordWrap/>
        <w:overflowPunct/>
        <w:topLinePunct w:val="0"/>
        <w:autoSpaceDE/>
        <w:autoSpaceDN/>
        <w:bidi w:val="0"/>
        <w:snapToGrid w:val="0"/>
        <w:spacing w:before="0" w:after="0" w:line="360" w:lineRule="auto"/>
        <w:textAlignment w:val="auto"/>
        <w:rPr>
          <w:rFonts w:hint="eastAsia" w:ascii="宋体" w:hAnsi="宋体" w:eastAsia="宋体" w:cs="宋体"/>
          <w:b/>
          <w:bCs w:val="0"/>
          <w:sz w:val="21"/>
          <w:szCs w:val="21"/>
        </w:rPr>
      </w:pPr>
      <w:bookmarkStart w:id="25" w:name="_Toc28359008"/>
      <w:bookmarkStart w:id="26" w:name="_Toc35393627"/>
      <w:bookmarkStart w:id="27" w:name="_Toc28359085"/>
      <w:bookmarkStart w:id="28" w:name="_Toc35393796"/>
      <w:r>
        <w:rPr>
          <w:rFonts w:hint="eastAsia" w:ascii="宋体" w:hAnsi="宋体" w:eastAsia="宋体" w:cs="宋体"/>
          <w:b/>
          <w:bCs w:val="0"/>
          <w:sz w:val="21"/>
          <w:szCs w:val="21"/>
        </w:rPr>
        <w:t>七、对本次招标提出询问，请按以下方式联系。</w:t>
      </w:r>
      <w:bookmarkEnd w:id="25"/>
      <w:bookmarkEnd w:id="26"/>
      <w:bookmarkEnd w:id="27"/>
      <w:bookmarkEnd w:id="28"/>
    </w:p>
    <w:p>
      <w:pPr>
        <w:pageBreakBefore w:val="0"/>
        <w:widowControl/>
        <w:kinsoku/>
        <w:wordWrap/>
        <w:overflowPunct/>
        <w:topLinePunct w:val="0"/>
        <w:autoSpaceDE/>
        <w:autoSpaceDN/>
        <w:bidi w:val="0"/>
        <w:snapToGrid w:val="0"/>
        <w:spacing w:line="360" w:lineRule="auto"/>
        <w:jc w:val="lef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1</w:t>
      </w:r>
      <w:r>
        <w:rPr>
          <w:rFonts w:hint="eastAsia" w:ascii="宋体" w:hAnsi="宋体" w:eastAsia="宋体" w:cs="宋体"/>
          <w:b/>
          <w:bCs/>
          <w:sz w:val="21"/>
          <w:szCs w:val="21"/>
          <w:lang w:eastAsia="zh-CN"/>
        </w:rPr>
        <w:t>、</w:t>
      </w:r>
      <w:r>
        <w:rPr>
          <w:rFonts w:hint="eastAsia" w:ascii="宋体" w:hAnsi="宋体" w:eastAsia="宋体" w:cs="宋体"/>
          <w:b/>
          <w:bCs/>
          <w:sz w:val="21"/>
          <w:szCs w:val="21"/>
        </w:rPr>
        <w:t>采购人信息</w:t>
      </w:r>
    </w:p>
    <w:p>
      <w:pPr>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名称：中华人民共和国南海出入境边防检查站</w:t>
      </w:r>
    </w:p>
    <w:p>
      <w:pPr>
        <w:pageBreakBefore w:val="0"/>
        <w:kinsoku/>
        <w:wordWrap/>
        <w:overflowPunct/>
        <w:topLinePunct w:val="0"/>
        <w:autoSpaceDE/>
        <w:autoSpaceDN/>
        <w:bidi w:val="0"/>
        <w:snapToGrid w:val="0"/>
        <w:spacing w:line="360" w:lineRule="auto"/>
        <w:ind w:left="1039" w:leftChars="199" w:hanging="621" w:hangingChars="296"/>
        <w:jc w:val="left"/>
        <w:textAlignment w:val="auto"/>
        <w:rPr>
          <w:rFonts w:hint="eastAsia" w:ascii="宋体" w:hAnsi="宋体" w:eastAsia="宋体" w:cs="宋体"/>
          <w:sz w:val="21"/>
          <w:szCs w:val="21"/>
        </w:rPr>
      </w:pPr>
      <w:r>
        <w:rPr>
          <w:rFonts w:hint="eastAsia" w:ascii="宋体" w:hAnsi="宋体" w:eastAsia="宋体" w:cs="宋体"/>
          <w:sz w:val="21"/>
          <w:szCs w:val="21"/>
        </w:rPr>
        <w:t>地址：广东省佛山市南海区南新一路</w:t>
      </w:r>
    </w:p>
    <w:p>
      <w:pPr>
        <w:pageBreakBefore w:val="0"/>
        <w:kinsoku/>
        <w:wordWrap/>
        <w:overflowPunct/>
        <w:topLinePunct w:val="0"/>
        <w:autoSpaceDE/>
        <w:autoSpaceDN/>
        <w:bidi w:val="0"/>
        <w:snapToGrid w:val="0"/>
        <w:spacing w:line="360" w:lineRule="auto"/>
        <w:ind w:left="1039" w:leftChars="199" w:hanging="621" w:hangingChars="296"/>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rPr>
        <w:t>联系方式：</w:t>
      </w:r>
      <w:bookmarkStart w:id="29" w:name="_Toc28359086"/>
      <w:bookmarkStart w:id="30" w:name="_Toc28359009"/>
      <w:r>
        <w:rPr>
          <w:rFonts w:hint="eastAsia" w:ascii="宋体" w:hAnsi="宋体" w:eastAsia="宋体" w:cs="宋体"/>
          <w:sz w:val="21"/>
          <w:szCs w:val="21"/>
        </w:rPr>
        <w:t>0757-</w:t>
      </w:r>
      <w:r>
        <w:rPr>
          <w:rFonts w:hint="eastAsia" w:ascii="宋体" w:hAnsi="宋体" w:cs="宋体"/>
          <w:sz w:val="21"/>
          <w:szCs w:val="21"/>
          <w:lang w:val="en-US" w:eastAsia="zh-CN"/>
        </w:rPr>
        <w:t>86322998转41312</w:t>
      </w:r>
    </w:p>
    <w:p>
      <w:pPr>
        <w:pageBreakBefore w:val="0"/>
        <w:kinsoku/>
        <w:wordWrap/>
        <w:overflowPunct/>
        <w:topLinePunct w:val="0"/>
        <w:autoSpaceDE/>
        <w:autoSpaceDN/>
        <w:bidi w:val="0"/>
        <w:snapToGrid w:val="0"/>
        <w:spacing w:line="360" w:lineRule="auto"/>
        <w:ind w:left="264" w:leftChars="0" w:hanging="264" w:hangingChars="125"/>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sz w:val="21"/>
          <w:szCs w:val="21"/>
          <w:lang w:eastAsia="zh-CN"/>
        </w:rPr>
        <w:t>、</w:t>
      </w:r>
      <w:r>
        <w:rPr>
          <w:rFonts w:hint="eastAsia" w:ascii="宋体" w:hAnsi="宋体" w:eastAsia="宋体" w:cs="宋体"/>
          <w:b/>
          <w:bCs/>
          <w:sz w:val="21"/>
          <w:szCs w:val="21"/>
        </w:rPr>
        <w:t>采购代理机构信息</w:t>
      </w:r>
      <w:bookmarkEnd w:id="29"/>
      <w:bookmarkEnd w:id="30"/>
    </w:p>
    <w:p>
      <w:pPr>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名称：中达安股份有限公司</w:t>
      </w:r>
    </w:p>
    <w:p>
      <w:pPr>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地址：佛山市季华五路金源街8号国贸大厦6楼  </w:t>
      </w:r>
    </w:p>
    <w:p>
      <w:pPr>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联系方式：</w:t>
      </w:r>
      <w:bookmarkStart w:id="31" w:name="_Toc28359010"/>
      <w:bookmarkStart w:id="32" w:name="_Toc28359087"/>
      <w:r>
        <w:rPr>
          <w:rFonts w:hint="eastAsia" w:ascii="宋体" w:hAnsi="宋体" w:eastAsia="宋体" w:cs="宋体"/>
          <w:sz w:val="21"/>
          <w:szCs w:val="21"/>
        </w:rPr>
        <w:t>0757-83389005</w:t>
      </w:r>
    </w:p>
    <w:p>
      <w:pPr>
        <w:pageBreakBefore w:val="0"/>
        <w:kinsoku/>
        <w:wordWrap/>
        <w:overflowPunct/>
        <w:topLinePunct w:val="0"/>
        <w:autoSpaceDE/>
        <w:autoSpaceDN/>
        <w:bidi w:val="0"/>
        <w:snapToGrid w:val="0"/>
        <w:spacing w:line="360" w:lineRule="auto"/>
        <w:ind w:left="0" w:leftChars="0" w:firstLine="0" w:firstLineChars="0"/>
        <w:textAlignment w:val="auto"/>
        <w:rPr>
          <w:rFonts w:hint="eastAsia" w:ascii="宋体" w:hAnsi="宋体" w:eastAsia="宋体" w:cs="宋体"/>
          <w:b/>
          <w:bCs/>
          <w:sz w:val="21"/>
          <w:szCs w:val="21"/>
          <w:u w:val="single"/>
        </w:rPr>
      </w:pPr>
      <w:r>
        <w:rPr>
          <w:rFonts w:hint="eastAsia" w:ascii="宋体" w:hAnsi="宋体" w:eastAsia="宋体" w:cs="宋体"/>
          <w:b/>
          <w:bCs/>
          <w:sz w:val="21"/>
          <w:szCs w:val="21"/>
        </w:rPr>
        <w:t>3</w:t>
      </w:r>
      <w:r>
        <w:rPr>
          <w:rFonts w:hint="eastAsia" w:ascii="宋体" w:hAnsi="宋体" w:eastAsia="宋体" w:cs="宋体"/>
          <w:b/>
          <w:bCs/>
          <w:sz w:val="21"/>
          <w:szCs w:val="21"/>
          <w:lang w:eastAsia="zh-CN"/>
        </w:rPr>
        <w:t>、</w:t>
      </w:r>
      <w:r>
        <w:rPr>
          <w:rFonts w:hint="eastAsia" w:ascii="宋体" w:hAnsi="宋体" w:eastAsia="宋体" w:cs="宋体"/>
          <w:b/>
          <w:bCs/>
          <w:sz w:val="21"/>
          <w:szCs w:val="21"/>
        </w:rPr>
        <w:t>项目联系方式</w:t>
      </w:r>
      <w:bookmarkEnd w:id="31"/>
      <w:bookmarkEnd w:id="32"/>
    </w:p>
    <w:p>
      <w:pPr>
        <w:pStyle w:val="21"/>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项目联系人：黄小姐</w:t>
      </w:r>
      <w:r>
        <w:rPr>
          <w:rFonts w:hint="eastAsia" w:ascii="宋体" w:hAnsi="宋体" w:eastAsia="宋体" w:cs="宋体"/>
          <w:sz w:val="21"/>
          <w:szCs w:val="21"/>
          <w:lang w:eastAsia="zh-CN"/>
        </w:rPr>
        <w:t>、谭小姐</w:t>
      </w:r>
    </w:p>
    <w:p>
      <w:pPr>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电话：0757-83389005</w:t>
      </w:r>
    </w:p>
    <w:p>
      <w:pPr>
        <w:pageBreakBefore w:val="0"/>
        <w:kinsoku/>
        <w:wordWrap/>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cs="宋体"/>
          <w:sz w:val="21"/>
          <w:szCs w:val="21"/>
          <w:lang w:eastAsia="zh-CN"/>
        </w:rPr>
        <w:t>邮箱</w:t>
      </w:r>
      <w:r>
        <w:rPr>
          <w:rFonts w:hint="eastAsia" w:ascii="宋体" w:hAnsi="宋体" w:eastAsia="宋体" w:cs="宋体"/>
          <w:sz w:val="21"/>
          <w:szCs w:val="21"/>
        </w:rPr>
        <w:t>：</w:t>
      </w:r>
      <w:r>
        <w:rPr>
          <w:rFonts w:hint="eastAsia" w:ascii="宋体" w:hAnsi="宋体" w:eastAsia="宋体" w:cs="宋体"/>
          <w:sz w:val="21"/>
          <w:szCs w:val="21"/>
          <w:lang w:val="en-US" w:eastAsia="zh-CN"/>
        </w:rPr>
        <w:t>zdafszb@163.com</w:t>
      </w:r>
    </w:p>
    <w:p>
      <w:pPr>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bookmarkStart w:id="33" w:name="_Toc435514843"/>
      <w:bookmarkStart w:id="34" w:name="_Toc435115052"/>
    </w:p>
    <w:p>
      <w:pPr>
        <w:pageBreakBefore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附件：</w:t>
      </w:r>
    </w:p>
    <w:p>
      <w:pPr>
        <w:pageBreakBefore w:val="0"/>
        <w:numPr>
          <w:ilvl w:val="0"/>
          <w:numId w:val="4"/>
        </w:numPr>
        <w:kinsoku/>
        <w:wordWrap/>
        <w:overflowPunct/>
        <w:topLinePunct w:val="0"/>
        <w:autoSpaceDE/>
        <w:autoSpaceDN/>
        <w:bidi w:val="0"/>
        <w:adjustRightInd w:val="0"/>
        <w:snapToGrid w:val="0"/>
        <w:spacing w:line="360" w:lineRule="auto"/>
        <w:ind w:left="780" w:leftChars="0" w:hanging="360" w:firstLineChars="0"/>
        <w:textAlignment w:val="auto"/>
        <w:rPr>
          <w:rFonts w:hint="eastAsia" w:ascii="宋体" w:hAnsi="宋体" w:eastAsia="宋体" w:cs="宋体"/>
          <w:b/>
          <w:bCs/>
          <w:sz w:val="21"/>
          <w:szCs w:val="21"/>
        </w:rPr>
      </w:pPr>
      <w:r>
        <w:rPr>
          <w:rFonts w:hint="eastAsia" w:ascii="宋体" w:hAnsi="宋体" w:eastAsia="宋体" w:cs="宋体"/>
          <w:b/>
          <w:bCs/>
          <w:sz w:val="21"/>
          <w:szCs w:val="21"/>
        </w:rPr>
        <w:t>招标文件</w:t>
      </w:r>
    </w:p>
    <w:p>
      <w:pPr>
        <w:pageBreakBefore w:val="0"/>
        <w:tabs>
          <w:tab w:val="right" w:pos="9180"/>
        </w:tabs>
        <w:kinsoku/>
        <w:wordWrap/>
        <w:overflowPunct/>
        <w:topLinePunct w:val="0"/>
        <w:autoSpaceDE/>
        <w:autoSpaceDN/>
        <w:bidi w:val="0"/>
        <w:adjustRightInd w:val="0"/>
        <w:snapToGrid w:val="0"/>
        <w:spacing w:before="157" w:beforeLines="50" w:after="157" w:afterLines="50" w:line="360" w:lineRule="auto"/>
        <w:ind w:firstLine="435"/>
        <w:jc w:val="right"/>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发布人：中达安股份有限公司</w:t>
      </w:r>
    </w:p>
    <w:p>
      <w:pPr>
        <w:pageBreakBefore w:val="0"/>
        <w:kinsoku/>
        <w:wordWrap/>
        <w:overflowPunct/>
        <w:topLinePunct w:val="0"/>
        <w:autoSpaceDE/>
        <w:autoSpaceDN/>
        <w:bidi w:val="0"/>
        <w:adjustRightInd w:val="0"/>
        <w:snapToGrid w:val="0"/>
        <w:spacing w:before="157" w:beforeLines="50" w:after="157" w:afterLines="50" w:line="360" w:lineRule="auto"/>
        <w:ind w:firstLine="435"/>
        <w:jc w:val="right"/>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发布时间：</w:t>
      </w:r>
      <w:r>
        <w:rPr>
          <w:rFonts w:hint="eastAsia" w:ascii="宋体" w:hAnsi="宋体" w:eastAsia="宋体" w:cs="宋体"/>
          <w:b/>
          <w:bCs w:val="0"/>
          <w:sz w:val="21"/>
          <w:szCs w:val="21"/>
          <w:lang w:eastAsia="zh-CN"/>
        </w:rPr>
        <w:t>2020</w:t>
      </w:r>
      <w:r>
        <w:rPr>
          <w:rFonts w:hint="eastAsia" w:ascii="宋体" w:hAnsi="宋体" w:eastAsia="宋体" w:cs="宋体"/>
          <w:b/>
          <w:bCs w:val="0"/>
          <w:sz w:val="21"/>
          <w:szCs w:val="21"/>
        </w:rPr>
        <w:t>年</w:t>
      </w:r>
      <w:r>
        <w:rPr>
          <w:rFonts w:hint="eastAsia" w:ascii="宋体" w:hAnsi="宋体" w:eastAsia="宋体" w:cs="宋体"/>
          <w:b/>
          <w:bCs w:val="0"/>
          <w:sz w:val="21"/>
          <w:szCs w:val="21"/>
          <w:lang w:val="en-US" w:eastAsia="zh-CN"/>
        </w:rPr>
        <w:t xml:space="preserve"> </w:t>
      </w:r>
      <w:r>
        <w:rPr>
          <w:rFonts w:hint="eastAsia" w:ascii="宋体" w:hAnsi="宋体" w:cs="宋体"/>
          <w:b/>
          <w:bCs w:val="0"/>
          <w:sz w:val="21"/>
          <w:szCs w:val="21"/>
          <w:lang w:val="en-US" w:eastAsia="zh-CN"/>
        </w:rPr>
        <w:t>9</w:t>
      </w:r>
      <w:r>
        <w:rPr>
          <w:rFonts w:hint="eastAsia" w:ascii="宋体" w:hAnsi="宋体" w:eastAsia="宋体" w:cs="宋体"/>
          <w:b/>
          <w:bCs w:val="0"/>
          <w:sz w:val="21"/>
          <w:szCs w:val="21"/>
          <w:lang w:val="en-US" w:eastAsia="zh-CN"/>
        </w:rPr>
        <w:t xml:space="preserve"> </w:t>
      </w:r>
      <w:r>
        <w:rPr>
          <w:rFonts w:hint="eastAsia" w:ascii="宋体" w:hAnsi="宋体" w:eastAsia="宋体" w:cs="宋体"/>
          <w:b/>
          <w:bCs w:val="0"/>
          <w:sz w:val="21"/>
          <w:szCs w:val="21"/>
        </w:rPr>
        <w:t xml:space="preserve">月 </w:t>
      </w:r>
      <w:r>
        <w:rPr>
          <w:rFonts w:hint="eastAsia" w:ascii="宋体" w:hAnsi="宋体" w:cs="宋体"/>
          <w:b/>
          <w:bCs w:val="0"/>
          <w:sz w:val="21"/>
          <w:szCs w:val="21"/>
          <w:lang w:val="en-US" w:eastAsia="zh-CN"/>
        </w:rPr>
        <w:t>28</w:t>
      </w:r>
      <w:r>
        <w:rPr>
          <w:rFonts w:hint="eastAsia" w:ascii="宋体" w:hAnsi="宋体" w:eastAsia="宋体" w:cs="宋体"/>
          <w:b/>
          <w:bCs w:val="0"/>
          <w:sz w:val="21"/>
          <w:szCs w:val="21"/>
        </w:rPr>
        <w:t xml:space="preserve"> 日</w:t>
      </w:r>
    </w:p>
    <w:p>
      <w:pPr>
        <w:spacing w:before="156" w:beforeLines="50" w:after="156" w:afterLines="50" w:line="360" w:lineRule="auto"/>
        <w:jc w:val="center"/>
        <w:outlineLvl w:val="0"/>
        <w:rPr>
          <w:rFonts w:hint="eastAsia" w:ascii="宋体" w:hAnsi="宋体" w:eastAsia="宋体" w:cs="宋体"/>
          <w:b/>
          <w:bCs/>
          <w:sz w:val="28"/>
          <w:szCs w:val="28"/>
        </w:rPr>
        <w:sectPr>
          <w:pgSz w:w="11906" w:h="16838"/>
          <w:pgMar w:top="1440" w:right="1440" w:bottom="144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before="156" w:beforeLines="50" w:after="156" w:afterLines="50" w:line="360" w:lineRule="auto"/>
        <w:jc w:val="center"/>
        <w:outlineLvl w:val="0"/>
        <w:rPr>
          <w:rFonts w:hint="eastAsia" w:ascii="黑体" w:hAnsi="黑体" w:eastAsia="黑体" w:cs="黑体"/>
          <w:b/>
          <w:bCs/>
          <w:sz w:val="32"/>
          <w:szCs w:val="32"/>
        </w:rPr>
      </w:pPr>
      <w:bookmarkStart w:id="35" w:name="_Toc520811880"/>
      <w:bookmarkStart w:id="36" w:name="_Toc2383"/>
      <w:r>
        <w:rPr>
          <w:rFonts w:hint="eastAsia" w:ascii="黑体" w:hAnsi="黑体" w:eastAsia="黑体" w:cs="黑体"/>
          <w:b/>
          <w:bCs/>
          <w:sz w:val="32"/>
          <w:szCs w:val="32"/>
        </w:rPr>
        <w:t>第二章 投标资料表</w:t>
      </w:r>
      <w:bookmarkEnd w:id="33"/>
      <w:bookmarkEnd w:id="34"/>
      <w:bookmarkEnd w:id="35"/>
      <w:bookmarkEnd w:id="36"/>
    </w:p>
    <w:p>
      <w:pPr>
        <w:keepNext w:val="0"/>
        <w:keepLines w:val="0"/>
        <w:pageBreakBefore w:val="0"/>
        <w:widowControl w:val="0"/>
        <w:kinsoku/>
        <w:wordWrap/>
        <w:overflowPunct/>
        <w:topLinePunct w:val="0"/>
        <w:autoSpaceDE/>
        <w:autoSpaceDN/>
        <w:bidi w:val="0"/>
        <w:spacing w:line="360" w:lineRule="auto"/>
        <w:ind w:right="-174" w:rightChars="-83" w:firstLine="424" w:firstLineChars="202"/>
        <w:textAlignment w:val="auto"/>
        <w:rPr>
          <w:rFonts w:hint="eastAsia" w:ascii="宋体" w:hAnsi="宋体" w:eastAsia="宋体" w:cs="宋体"/>
        </w:rPr>
      </w:pPr>
      <w:r>
        <w:rPr>
          <w:rFonts w:hint="eastAsia" w:ascii="宋体" w:hAnsi="宋体" w:eastAsia="宋体" w:cs="宋体"/>
        </w:rPr>
        <w:t>说明：该资料表的条款项号是与《投标人须知》条款项号对应的条款，是对《投标人须知》补充、修改和完善，如果有矛盾的话，应以本资料表为准。</w:t>
      </w:r>
    </w:p>
    <w:tbl>
      <w:tblPr>
        <w:tblStyle w:val="40"/>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81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条款项号</w:t>
            </w:r>
          </w:p>
        </w:tc>
        <w:tc>
          <w:tcPr>
            <w:tcW w:w="4371"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b/>
                <w:sz w:val="21"/>
                <w:szCs w:val="21"/>
              </w:rPr>
            </w:pPr>
            <w:r>
              <w:rPr>
                <w:rFonts w:hint="eastAsia" w:ascii="宋体" w:hAnsi="宋体" w:eastAsia="宋体" w:cs="宋体"/>
                <w:b/>
                <w:sz w:val="21"/>
                <w:szCs w:val="21"/>
              </w:rPr>
              <w:t>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5000" w:type="pct"/>
            <w:gridSpan w:val="2"/>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b/>
                <w:sz w:val="21"/>
                <w:szCs w:val="21"/>
              </w:rPr>
            </w:pPr>
            <w:r>
              <w:rPr>
                <w:rFonts w:hint="eastAsia" w:ascii="宋体" w:hAnsi="宋体" w:eastAsia="宋体" w:cs="宋体"/>
                <w:b/>
                <w:sz w:val="21"/>
                <w:szCs w:val="21"/>
              </w:rPr>
              <w:t>一、说明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2.2</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lang w:eastAsia="zh-CN"/>
              </w:rPr>
            </w:pPr>
            <w:r>
              <w:rPr>
                <w:rFonts w:hint="eastAsia" w:ascii="宋体" w:hAnsi="宋体" w:eastAsia="宋体" w:cs="宋体"/>
                <w:sz w:val="21"/>
                <w:szCs w:val="21"/>
              </w:rPr>
              <w:t>采购人名称：</w:t>
            </w:r>
            <w:r>
              <w:rPr>
                <w:rFonts w:hint="eastAsia" w:ascii="宋体" w:hAnsi="宋体" w:eastAsia="宋体" w:cs="宋体"/>
                <w:sz w:val="21"/>
                <w:szCs w:val="21"/>
                <w:lang w:eastAsia="zh-CN"/>
              </w:rPr>
              <w:t>中华人民共和国南海出入境边防检查站</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资金来源：财政性资金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5000" w:type="pct"/>
            <w:gridSpan w:val="2"/>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b/>
                <w:sz w:val="21"/>
                <w:szCs w:val="21"/>
              </w:rPr>
              <w:t>二、招标文件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25"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8.1</w:t>
            </w:r>
          </w:p>
        </w:tc>
        <w:tc>
          <w:tcPr>
            <w:tcW w:w="4371" w:type="pct"/>
            <w:vAlign w:val="center"/>
          </w:tcPr>
          <w:p>
            <w:pPr>
              <w:pStyle w:val="17"/>
              <w:keepNext w:val="0"/>
              <w:keepLines w:val="0"/>
              <w:pageBreakBefore w:val="0"/>
              <w:widowControl w:val="0"/>
              <w:numPr>
                <w:ilvl w:val="0"/>
                <w:numId w:val="0"/>
              </w:numPr>
              <w:suppressLineNumbers w:val="0"/>
              <w:kinsoku/>
              <w:wordWrap/>
              <w:overflowPunct/>
              <w:topLinePunct w:val="0"/>
              <w:autoSpaceDE/>
              <w:autoSpaceDN/>
              <w:bidi w:val="0"/>
              <w:spacing w:before="0" w:beforeAutospacing="0" w:after="0" w:afterAutospacing="0" w:line="300" w:lineRule="auto"/>
              <w:ind w:left="0" w:right="0"/>
              <w:jc w:val="both"/>
              <w:textAlignment w:val="auto"/>
              <w:rPr>
                <w:rFonts w:hint="eastAsia" w:ascii="宋体" w:hAnsi="宋体" w:eastAsia="宋体" w:cs="宋体"/>
                <w:sz w:val="21"/>
                <w:szCs w:val="21"/>
              </w:rPr>
            </w:pPr>
            <w:r>
              <w:rPr>
                <w:rFonts w:hint="eastAsia" w:ascii="宋体" w:hAnsi="宋体" w:eastAsia="宋体" w:cs="宋体"/>
                <w:bCs/>
                <w:color w:val="auto"/>
                <w:sz w:val="21"/>
                <w:szCs w:val="21"/>
              </w:rPr>
              <w:t>本次招标不举行现场投标答疑会</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投标人要求澄清招标文件时，应在报名截止时间次日起1天内通过电子邮件(发邮件至zdafszb@163.com)的方式向招标代理机构提出。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5000" w:type="pct"/>
            <w:gridSpan w:val="2"/>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b/>
                <w:sz w:val="21"/>
                <w:szCs w:val="21"/>
              </w:rPr>
            </w:pPr>
            <w:r>
              <w:rPr>
                <w:rFonts w:hint="eastAsia" w:ascii="宋体" w:hAnsi="宋体" w:eastAsia="宋体" w:cs="宋体"/>
                <w:b/>
                <w:sz w:val="21"/>
                <w:szCs w:val="21"/>
              </w:rPr>
              <w:t>三、投标文件的编制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26"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12.1&amp;12.2</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本项目</w:t>
            </w:r>
            <w:r>
              <w:rPr>
                <w:rFonts w:hint="eastAsia" w:ascii="宋体" w:hAnsi="宋体" w:eastAsia="宋体" w:cs="宋体"/>
                <w:sz w:val="21"/>
                <w:szCs w:val="21"/>
                <w:lang w:eastAsia="zh-CN"/>
              </w:rPr>
              <w:t>预算金额人民币49.5315万元</w:t>
            </w:r>
            <w:r>
              <w:rPr>
                <w:rFonts w:hint="eastAsia" w:ascii="宋体" w:hAnsi="宋体" w:cs="宋体"/>
                <w:sz w:val="21"/>
                <w:szCs w:val="21"/>
                <w:lang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项目结算单价及合价必须为全包价，结算价应包括：货物、安装费、包装费、装卸费、搬运费、不合格货物的退换费用、人工费（社保、节假日慰问金等）、运营、保险、验收、售后服务、税费、其他伴随服务费用及合同实施过程中的应预见和不可预见费用等完成本招标内容所需的一切费用，默认</w:t>
            </w:r>
            <w:r>
              <w:rPr>
                <w:rFonts w:hint="eastAsia" w:ascii="宋体" w:hAnsi="宋体" w:cs="宋体"/>
                <w:color w:val="auto"/>
                <w:sz w:val="21"/>
                <w:szCs w:val="21"/>
                <w:highlight w:val="none"/>
                <w:lang w:val="en-US" w:eastAsia="zh-CN"/>
              </w:rPr>
              <w:t>中标人</w:t>
            </w:r>
            <w:r>
              <w:rPr>
                <w:rFonts w:hint="eastAsia" w:ascii="宋体" w:hAnsi="宋体" w:eastAsia="宋体" w:cs="宋体"/>
                <w:color w:val="auto"/>
                <w:sz w:val="21"/>
                <w:szCs w:val="21"/>
                <w:highlight w:val="none"/>
              </w:rPr>
              <w:t>在投标时必须将以上费用全面考虑。</w:t>
            </w:r>
            <w:r>
              <w:rPr>
                <w:rFonts w:hint="eastAsia" w:ascii="宋体" w:hAnsi="宋体" w:cs="宋体"/>
                <w:color w:val="auto"/>
                <w:sz w:val="21"/>
                <w:szCs w:val="21"/>
                <w:highlight w:val="none"/>
                <w:lang w:val="en-US" w:eastAsia="zh-CN"/>
              </w:rPr>
              <w:t>招标人</w:t>
            </w:r>
            <w:r>
              <w:rPr>
                <w:rFonts w:hint="eastAsia" w:ascii="宋体" w:hAnsi="宋体" w:eastAsia="宋体" w:cs="宋体"/>
                <w:color w:val="auto"/>
                <w:sz w:val="21"/>
                <w:szCs w:val="21"/>
                <w:highlight w:val="none"/>
              </w:rPr>
              <w:t>不支付除货款外的任何费用。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default" w:ascii="宋体" w:hAnsi="宋体" w:cs="宋体"/>
                <w:b/>
                <w:bCs/>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、本项目采用</w:t>
            </w:r>
            <w:r>
              <w:rPr>
                <w:rFonts w:hint="eastAsia" w:ascii="宋体" w:hAnsi="宋体" w:cs="宋体"/>
                <w:b/>
                <w:bCs/>
                <w:color w:val="auto"/>
                <w:sz w:val="21"/>
                <w:szCs w:val="21"/>
                <w:highlight w:val="none"/>
                <w:lang w:val="en-US" w:eastAsia="zh-CN"/>
              </w:rPr>
              <w:t>单价报价和总价</w:t>
            </w:r>
            <w:r>
              <w:rPr>
                <w:rFonts w:hint="eastAsia" w:ascii="宋体" w:hAnsi="宋体" w:eastAsia="宋体" w:cs="宋体"/>
                <w:b/>
                <w:bCs/>
                <w:color w:val="auto"/>
                <w:sz w:val="21"/>
                <w:szCs w:val="21"/>
                <w:highlight w:val="none"/>
              </w:rPr>
              <w:t>报价</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总价报价不得超过项目最高限价人民币49.5315万元，单价限价不得超过《货物说明一览表》中每个细项报价的单价最高限价，超过最高限价的投标人，报价无效，将否决其投标。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投标报价中不</w:t>
            </w:r>
            <w:r>
              <w:rPr>
                <w:rFonts w:hint="eastAsia" w:ascii="宋体" w:hAnsi="宋体" w:eastAsia="宋体" w:cs="宋体"/>
                <w:sz w:val="21"/>
                <w:szCs w:val="21"/>
              </w:rPr>
              <w:t>得包含招标文件要求以外的内容，否则，在评标时不予核减</w:t>
            </w:r>
            <w:r>
              <w:rPr>
                <w:rFonts w:hint="eastAsia" w:ascii="宋体" w:hAnsi="宋体" w:eastAsia="宋体" w:cs="宋体"/>
                <w:sz w:val="21"/>
                <w:szCs w:val="21"/>
                <w:lang w:eastAsia="zh-CN"/>
              </w:rPr>
              <w:t>；投标报价有缺漏项的，缺漏项部分的价格视为已包含在投标报价中，中标后不作任何调整。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12.3</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报价是唯一或固定不变</w:t>
            </w:r>
            <w:r>
              <w:rPr>
                <w:rFonts w:hint="eastAsia" w:ascii="宋体" w:hAnsi="宋体" w:cs="宋体"/>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12.4</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不允许,每项报价或每种规格货物或每项服务只允许有一个报价，否则将被视为无效投标。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12.5</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不允许附加条件报价，否则将被视为无效投标。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13.1</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both"/>
              <w:textAlignment w:val="auto"/>
              <w:rPr>
                <w:rFonts w:hint="eastAsia" w:ascii="宋体" w:hAnsi="宋体" w:eastAsia="宋体" w:cs="宋体"/>
                <w:sz w:val="21"/>
                <w:szCs w:val="21"/>
              </w:rPr>
            </w:pPr>
            <w:r>
              <w:rPr>
                <w:rFonts w:hint="eastAsia" w:ascii="宋体" w:hAnsi="宋体" w:eastAsia="宋体" w:cs="宋体"/>
                <w:sz w:val="21"/>
                <w:szCs w:val="21"/>
              </w:rPr>
              <w:t>投标货币:人民币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16.4</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both"/>
              <w:textAlignment w:val="auto"/>
              <w:rPr>
                <w:rFonts w:hint="eastAsia" w:ascii="宋体" w:hAnsi="宋体" w:eastAsia="宋体" w:cs="宋体"/>
                <w:sz w:val="21"/>
                <w:szCs w:val="21"/>
              </w:rPr>
            </w:pPr>
            <w:r>
              <w:rPr>
                <w:rFonts w:hint="eastAsia" w:ascii="宋体" w:hAnsi="宋体" w:eastAsia="宋体" w:cs="宋体"/>
                <w:sz w:val="21"/>
                <w:szCs w:val="21"/>
              </w:rPr>
              <w:t>投标人对加注星号（“★”）的实质性条款</w:t>
            </w:r>
            <w:r>
              <w:rPr>
                <w:rFonts w:hint="eastAsia" w:ascii="宋体" w:hAnsi="宋体" w:eastAsia="宋体" w:cs="宋体"/>
                <w:b/>
                <w:bCs/>
                <w:sz w:val="21"/>
                <w:szCs w:val="21"/>
              </w:rPr>
              <w:t>提供的证明资料</w:t>
            </w:r>
            <w:r>
              <w:rPr>
                <w:rFonts w:hint="eastAsia" w:ascii="宋体" w:hAnsi="宋体" w:eastAsia="宋体" w:cs="宋体"/>
                <w:sz w:val="21"/>
                <w:szCs w:val="21"/>
              </w:rPr>
              <w:t>以招标文件用户需求书规定的为准。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17.1</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本项目不允许分包。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6"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18.1</w:t>
            </w:r>
          </w:p>
        </w:tc>
        <w:tc>
          <w:tcPr>
            <w:tcW w:w="4371" w:type="pct"/>
            <w:vAlign w:val="center"/>
          </w:tcPr>
          <w:p>
            <w:pPr>
              <w:keepNext w:val="0"/>
              <w:keepLines w:val="0"/>
              <w:pageBreakBefore w:val="0"/>
              <w:widowControl w:val="0"/>
              <w:numPr>
                <w:ilvl w:val="0"/>
                <w:numId w:val="5"/>
              </w:numPr>
              <w:suppressLineNumbers w:val="0"/>
              <w:kinsoku/>
              <w:wordWrap/>
              <w:overflowPunct/>
              <w:topLinePunct w:val="0"/>
              <w:autoSpaceDE/>
              <w:autoSpaceDN/>
              <w:bidi w:val="0"/>
              <w:adjustRightInd w:val="0"/>
              <w:snapToGrid w:val="0"/>
              <w:spacing w:before="0" w:beforeAutospacing="0" w:after="0" w:afterAutospacing="0" w:line="300" w:lineRule="auto"/>
              <w:ind w:right="0"/>
              <w:textAlignment w:val="auto"/>
              <w:rPr>
                <w:rFonts w:hint="eastAsia" w:ascii="宋体" w:hAnsi="宋体" w:eastAsia="宋体" w:cs="宋体"/>
                <w:bCs/>
                <w:sz w:val="21"/>
                <w:szCs w:val="21"/>
                <w:highlight w:val="none"/>
              </w:rPr>
            </w:pPr>
            <w:r>
              <w:rPr>
                <w:rFonts w:hint="eastAsia" w:ascii="宋体" w:hAnsi="宋体" w:eastAsia="宋体" w:cs="宋体"/>
                <w:b/>
                <w:bCs/>
                <w:sz w:val="21"/>
                <w:szCs w:val="21"/>
                <w:highlight w:val="none"/>
              </w:rPr>
              <w:t>投标保证金金额：</w:t>
            </w:r>
            <w:r>
              <w:rPr>
                <w:rFonts w:hint="eastAsia" w:ascii="宋体" w:hAnsi="宋体" w:eastAsia="宋体" w:cs="宋体"/>
                <w:b/>
                <w:sz w:val="21"/>
                <w:szCs w:val="21"/>
                <w:highlight w:val="none"/>
              </w:rPr>
              <w:t>RMB：</w:t>
            </w:r>
            <w:r>
              <w:rPr>
                <w:rFonts w:hint="eastAsia" w:ascii="宋体" w:hAnsi="宋体" w:cs="宋体"/>
                <w:b/>
                <w:sz w:val="21"/>
                <w:szCs w:val="21"/>
                <w:highlight w:val="none"/>
                <w:lang w:val="en-US" w:eastAsia="zh-CN"/>
              </w:rPr>
              <w:t>7500</w:t>
            </w:r>
            <w:r>
              <w:rPr>
                <w:rFonts w:hint="eastAsia" w:ascii="宋体" w:hAnsi="宋体" w:eastAsia="宋体" w:cs="宋体"/>
                <w:b/>
                <w:sz w:val="21"/>
                <w:szCs w:val="21"/>
                <w:highlight w:val="none"/>
              </w:rPr>
              <w:t>元</w:t>
            </w:r>
          </w:p>
          <w:p>
            <w:pPr>
              <w:keepNext w:val="0"/>
              <w:keepLines w:val="0"/>
              <w:pageBreakBefore w:val="0"/>
              <w:widowControl w:val="0"/>
              <w:numPr>
                <w:ilvl w:val="0"/>
                <w:numId w:val="5"/>
              </w:numPr>
              <w:suppressLineNumbers w:val="0"/>
              <w:kinsoku/>
              <w:wordWrap/>
              <w:overflowPunct/>
              <w:topLinePunct w:val="0"/>
              <w:autoSpaceDE/>
              <w:autoSpaceDN/>
              <w:bidi w:val="0"/>
              <w:adjustRightInd w:val="0"/>
              <w:snapToGrid w:val="0"/>
              <w:spacing w:before="0" w:beforeAutospacing="0" w:after="0" w:afterAutospacing="0" w:line="300" w:lineRule="auto"/>
              <w:ind w:right="0"/>
              <w:textAlignment w:val="auto"/>
              <w:rPr>
                <w:rFonts w:hint="eastAsia" w:ascii="宋体" w:hAnsi="宋体" w:eastAsia="宋体" w:cs="宋体"/>
                <w:sz w:val="21"/>
                <w:szCs w:val="21"/>
              </w:rPr>
            </w:pPr>
            <w:r>
              <w:rPr>
                <w:rFonts w:hint="eastAsia" w:ascii="宋体" w:hAnsi="宋体" w:eastAsia="宋体" w:cs="宋体"/>
                <w:sz w:val="21"/>
                <w:szCs w:val="21"/>
              </w:rPr>
              <w:t>缴纳形式：非现金形式</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bCs/>
                <w:sz w:val="21"/>
                <w:szCs w:val="21"/>
              </w:rPr>
            </w:pPr>
            <w:r>
              <w:rPr>
                <w:rFonts w:hint="eastAsia" w:ascii="宋体" w:hAnsi="宋体" w:eastAsia="宋体" w:cs="宋体"/>
                <w:bCs/>
                <w:sz w:val="21"/>
                <w:szCs w:val="21"/>
              </w:rPr>
              <w:t>注：①</w:t>
            </w:r>
            <w:r>
              <w:rPr>
                <w:rFonts w:hint="eastAsia" w:ascii="宋体" w:hAnsi="宋体" w:eastAsia="宋体" w:cs="宋体"/>
                <w:b/>
                <w:sz w:val="21"/>
                <w:szCs w:val="21"/>
              </w:rPr>
              <w:t>投标保证金必须以投标人名义提交；</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bCs/>
                <w:sz w:val="21"/>
                <w:szCs w:val="21"/>
              </w:rPr>
            </w:pPr>
            <w:r>
              <w:rPr>
                <w:rFonts w:hint="eastAsia" w:ascii="宋体" w:hAnsi="宋体" w:eastAsia="宋体" w:cs="宋体"/>
                <w:bCs/>
                <w:sz w:val="21"/>
                <w:szCs w:val="21"/>
              </w:rPr>
              <w:t>②采用保函或担保等形式：银行保函应注明是银行保函，或是专业担保公司提供担保的银行保函；保函格式见第六章投标文件格式，若银行有规定格式的可使用银行格式，但必须满足招标文件载明的投标保证金要求。</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bCs/>
                <w:sz w:val="21"/>
                <w:szCs w:val="21"/>
              </w:rPr>
            </w:pPr>
            <w:r>
              <w:rPr>
                <w:rFonts w:hint="eastAsia" w:ascii="宋体" w:hAnsi="宋体" w:eastAsia="宋体" w:cs="宋体"/>
                <w:bCs/>
                <w:sz w:val="21"/>
                <w:szCs w:val="21"/>
              </w:rPr>
              <w:t>③采用电汇、转账形式，收款单位的银行相关信息如下：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sz w:val="21"/>
                <w:szCs w:val="21"/>
              </w:rPr>
            </w:pPr>
            <w:r>
              <w:rPr>
                <w:rFonts w:hint="eastAsia" w:ascii="宋体" w:hAnsi="宋体" w:eastAsia="宋体" w:cs="宋体"/>
                <w:sz w:val="21"/>
                <w:szCs w:val="21"/>
              </w:rPr>
              <w:t>收款单位名称：中达安股份有限公司</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sz w:val="21"/>
                <w:szCs w:val="21"/>
              </w:rPr>
            </w:pPr>
            <w:r>
              <w:rPr>
                <w:rFonts w:hint="eastAsia" w:ascii="宋体" w:hAnsi="宋体" w:eastAsia="宋体" w:cs="宋体"/>
                <w:sz w:val="21"/>
                <w:szCs w:val="21"/>
              </w:rPr>
              <w:t>账号：2000006816654</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sz w:val="21"/>
                <w:szCs w:val="21"/>
              </w:rPr>
            </w:pPr>
            <w:r>
              <w:rPr>
                <w:rFonts w:hint="eastAsia" w:ascii="宋体" w:hAnsi="宋体" w:eastAsia="宋体" w:cs="宋体"/>
                <w:sz w:val="21"/>
                <w:szCs w:val="21"/>
              </w:rPr>
              <w:t>开户银行：平安银行股份有限公司广州中石化大厦支行</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sz w:val="21"/>
                <w:szCs w:val="21"/>
              </w:rPr>
            </w:pPr>
            <w:r>
              <w:rPr>
                <w:rFonts w:hint="eastAsia" w:ascii="宋体" w:hAnsi="宋体" w:eastAsia="宋体" w:cs="宋体"/>
                <w:sz w:val="21"/>
                <w:szCs w:val="21"/>
              </w:rPr>
              <w:t>开户行行号（开户行代码）：307581028011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420" w:right="0"/>
              <w:textAlignment w:val="auto"/>
              <w:rPr>
                <w:rFonts w:hint="eastAsia" w:ascii="宋体" w:hAnsi="宋体" w:eastAsia="宋体" w:cs="宋体"/>
                <w:bCs/>
                <w:sz w:val="21"/>
                <w:szCs w:val="21"/>
              </w:rPr>
            </w:pPr>
            <w:r>
              <w:rPr>
                <w:rFonts w:hint="eastAsia" w:ascii="宋体" w:hAnsi="宋体" w:eastAsia="宋体" w:cs="宋体"/>
                <w:bCs/>
                <w:sz w:val="21"/>
                <w:szCs w:val="21"/>
              </w:rPr>
              <w:t>注：投标人请在缴款凭证"备注"栏写明</w:t>
            </w:r>
            <w:r>
              <w:rPr>
                <w:rFonts w:hint="eastAsia" w:ascii="宋体" w:hAnsi="宋体" w:eastAsia="宋体" w:cs="宋体"/>
                <w:bCs/>
                <w:sz w:val="21"/>
                <w:szCs w:val="21"/>
                <w:u w:val="single"/>
              </w:rPr>
              <w:t>（项目编号）</w:t>
            </w:r>
            <w:r>
              <w:rPr>
                <w:rFonts w:hint="eastAsia" w:ascii="宋体" w:hAnsi="宋体" w:eastAsia="宋体" w:cs="宋体"/>
                <w:bCs/>
                <w:sz w:val="21"/>
                <w:szCs w:val="21"/>
              </w:rPr>
              <w:t>，以便查询。</w:t>
            </w:r>
          </w:p>
          <w:p>
            <w:pPr>
              <w:keepNext w:val="0"/>
              <w:keepLines w:val="0"/>
              <w:pageBreakBefore w:val="0"/>
              <w:widowControl w:val="0"/>
              <w:numPr>
                <w:ilvl w:val="0"/>
                <w:numId w:val="5"/>
              </w:numPr>
              <w:suppressLineNumbers w:val="0"/>
              <w:kinsoku/>
              <w:wordWrap/>
              <w:overflowPunct/>
              <w:topLinePunct w:val="0"/>
              <w:autoSpaceDE/>
              <w:autoSpaceDN/>
              <w:bidi w:val="0"/>
              <w:adjustRightInd w:val="0"/>
              <w:snapToGrid w:val="0"/>
              <w:spacing w:before="0" w:beforeAutospacing="0" w:after="0" w:afterAutospacing="0" w:line="300" w:lineRule="auto"/>
              <w:ind w:right="0"/>
              <w:textAlignment w:val="auto"/>
              <w:rPr>
                <w:rFonts w:hint="eastAsia" w:ascii="宋体" w:hAnsi="宋体" w:eastAsia="宋体" w:cs="宋体"/>
                <w:sz w:val="21"/>
                <w:szCs w:val="21"/>
              </w:rPr>
            </w:pPr>
            <w:r>
              <w:rPr>
                <w:rFonts w:hint="eastAsia" w:ascii="宋体" w:hAnsi="宋体" w:eastAsia="宋体" w:cs="宋体"/>
                <w:sz w:val="21"/>
                <w:szCs w:val="21"/>
              </w:rPr>
              <w:t>投标保证金提交截止时间：同第一章投标邀请中投标截止时间</w:t>
            </w:r>
          </w:p>
          <w:p>
            <w:pPr>
              <w:keepNext w:val="0"/>
              <w:keepLines w:val="0"/>
              <w:pageBreakBefore w:val="0"/>
              <w:widowControl w:val="0"/>
              <w:numPr>
                <w:ilvl w:val="0"/>
                <w:numId w:val="5"/>
              </w:numPr>
              <w:suppressLineNumbers w:val="0"/>
              <w:kinsoku/>
              <w:wordWrap/>
              <w:overflowPunct/>
              <w:topLinePunct w:val="0"/>
              <w:autoSpaceDE/>
              <w:autoSpaceDN/>
              <w:bidi w:val="0"/>
              <w:adjustRightInd w:val="0"/>
              <w:snapToGrid w:val="0"/>
              <w:spacing w:before="0" w:beforeAutospacing="0" w:after="0" w:afterAutospacing="0" w:line="300" w:lineRule="auto"/>
              <w:ind w:right="0"/>
              <w:textAlignment w:val="auto"/>
              <w:rPr>
                <w:rFonts w:hint="eastAsia" w:ascii="宋体" w:hAnsi="宋体" w:eastAsia="宋体" w:cs="宋体"/>
                <w:sz w:val="21"/>
                <w:szCs w:val="21"/>
              </w:rPr>
            </w:pPr>
            <w:r>
              <w:rPr>
                <w:rFonts w:hint="eastAsia" w:ascii="宋体" w:hAnsi="宋体" w:eastAsia="宋体" w:cs="宋体"/>
                <w:sz w:val="21"/>
                <w:szCs w:val="21"/>
              </w:rPr>
              <w:t>有效期：投标保证金应在投标有效期内有效。</w:t>
            </w:r>
          </w:p>
          <w:p>
            <w:pPr>
              <w:keepNext w:val="0"/>
              <w:keepLines w:val="0"/>
              <w:pageBreakBefore w:val="0"/>
              <w:widowControl w:val="0"/>
              <w:numPr>
                <w:ilvl w:val="0"/>
                <w:numId w:val="5"/>
              </w:numPr>
              <w:suppressLineNumbers w:val="0"/>
              <w:kinsoku/>
              <w:wordWrap/>
              <w:overflowPunct/>
              <w:topLinePunct w:val="0"/>
              <w:autoSpaceDE/>
              <w:autoSpaceDN/>
              <w:bidi w:val="0"/>
              <w:adjustRightInd w:val="0"/>
              <w:snapToGrid w:val="0"/>
              <w:spacing w:before="0" w:beforeAutospacing="0" w:after="0" w:afterAutospacing="0" w:line="300" w:lineRule="auto"/>
              <w:ind w:right="0"/>
              <w:textAlignment w:val="auto"/>
              <w:rPr>
                <w:rFonts w:hint="eastAsia" w:ascii="宋体" w:hAnsi="宋体" w:eastAsia="宋体" w:cs="宋体"/>
                <w:sz w:val="21"/>
                <w:szCs w:val="21"/>
              </w:rPr>
            </w:pPr>
            <w:r>
              <w:rPr>
                <w:rFonts w:hint="eastAsia" w:ascii="宋体" w:hAnsi="宋体" w:eastAsia="宋体" w:cs="宋体"/>
                <w:sz w:val="21"/>
                <w:szCs w:val="21"/>
              </w:rPr>
              <w:t>投标人以保函或担保形式缴纳证金的，请将</w:t>
            </w:r>
            <w:r>
              <w:rPr>
                <w:rFonts w:hint="eastAsia" w:ascii="宋体" w:hAnsi="宋体" w:eastAsia="宋体" w:cs="宋体"/>
                <w:b/>
                <w:bCs/>
                <w:sz w:val="21"/>
                <w:szCs w:val="21"/>
              </w:rPr>
              <w:t>《政府采购投标担保函》复印件编制进投标文件中，保函原件随投标文件一同递交。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19.1</w:t>
            </w:r>
          </w:p>
        </w:tc>
        <w:tc>
          <w:tcPr>
            <w:tcW w:w="4371"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投标有效期：90日（从投标截止之日计起）。投标有效期不足的投标，将被视为无效投标。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20.1</w:t>
            </w:r>
          </w:p>
        </w:tc>
        <w:tc>
          <w:tcPr>
            <w:tcW w:w="4371"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投标文件份数：正本一份，副本五份，若正本与副本有不一致，以正本为准。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b/>
                <w:bCs/>
                <w:sz w:val="21"/>
                <w:szCs w:val="21"/>
              </w:rPr>
              <w:t>电子文件</w:t>
            </w:r>
            <w:r>
              <w:rPr>
                <w:rFonts w:hint="eastAsia" w:ascii="宋体" w:hAnsi="宋体" w:eastAsia="宋体" w:cs="宋体"/>
                <w:b/>
                <w:bCs/>
                <w:sz w:val="21"/>
                <w:szCs w:val="21"/>
                <w:lang w:eastAsia="zh-CN"/>
              </w:rPr>
              <w:t>一式两</w:t>
            </w:r>
            <w:r>
              <w:rPr>
                <w:rFonts w:hint="eastAsia" w:ascii="宋体" w:hAnsi="宋体" w:eastAsia="宋体" w:cs="宋体"/>
                <w:b/>
                <w:bCs/>
                <w:sz w:val="21"/>
                <w:szCs w:val="21"/>
              </w:rPr>
              <w:t>份（不可加密）。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23.2.6</w:t>
            </w:r>
          </w:p>
        </w:tc>
        <w:tc>
          <w:tcPr>
            <w:tcW w:w="4371" w:type="pct"/>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质疑受理联系方式</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机构名称：中达安股份有限公司</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联系人：黄小姐</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联系电话:0757-83389005</w:t>
            </w:r>
            <w:r>
              <w:rPr>
                <w:rFonts w:hint="eastAsia" w:ascii="宋体" w:hAnsi="宋体" w:eastAsia="宋体" w:cs="宋体"/>
                <w:bCs/>
                <w:sz w:val="21"/>
                <w:szCs w:val="21"/>
              </w:rPr>
              <w:t>（</w:t>
            </w:r>
            <w:r>
              <w:rPr>
                <w:rFonts w:hint="eastAsia" w:ascii="宋体" w:hAnsi="宋体" w:eastAsia="宋体" w:cs="宋体"/>
                <w:sz w:val="21"/>
                <w:szCs w:val="21"/>
              </w:rPr>
              <w:t>上午09:00至12:00,下午14:00至17:00，法定节假日除外</w:t>
            </w:r>
            <w:r>
              <w:rPr>
                <w:rFonts w:hint="eastAsia" w:ascii="宋体" w:hAnsi="宋体" w:eastAsia="宋体" w:cs="宋体"/>
                <w:bCs/>
                <w:sz w:val="21"/>
                <w:szCs w:val="21"/>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联系地址：佛山市季华五路金源街8号国贸大厦6楼中达安股份有限公司</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邮政编码：528000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5000" w:type="pct"/>
            <w:gridSpan w:val="2"/>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b/>
                <w:sz w:val="21"/>
                <w:szCs w:val="21"/>
              </w:rPr>
              <w:t>五、授予合同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25.1</w:t>
            </w:r>
          </w:p>
        </w:tc>
        <w:tc>
          <w:tcPr>
            <w:tcW w:w="437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合同签订时间：自《中标通知书》发出之日起三十日内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27.1</w:t>
            </w:r>
          </w:p>
        </w:tc>
        <w:tc>
          <w:tcPr>
            <w:tcW w:w="4371" w:type="pct"/>
            <w:vAlign w:val="top"/>
          </w:tcPr>
          <w:p>
            <w:pPr>
              <w:keepNext w:val="0"/>
              <w:keepLines w:val="0"/>
              <w:pageBreakBefore w:val="0"/>
              <w:widowControl w:val="0"/>
              <w:numPr>
                <w:ilvl w:val="0"/>
                <w:numId w:val="6"/>
              </w:numPr>
              <w:suppressLineNumbers w:val="0"/>
              <w:kinsoku/>
              <w:wordWrap/>
              <w:overflowPunct/>
              <w:topLinePunct w:val="0"/>
              <w:autoSpaceDE/>
              <w:autoSpaceDN/>
              <w:bidi w:val="0"/>
              <w:spacing w:before="0" w:beforeAutospacing="0" w:after="0" w:afterAutospacing="0" w:line="300" w:lineRule="auto"/>
              <w:ind w:right="0"/>
              <w:textAlignment w:val="auto"/>
              <w:rPr>
                <w:rFonts w:hint="eastAsia" w:ascii="宋体" w:hAnsi="宋体" w:eastAsia="宋体" w:cs="宋体"/>
                <w:sz w:val="21"/>
                <w:szCs w:val="21"/>
              </w:rPr>
            </w:pPr>
            <w:r>
              <w:rPr>
                <w:rFonts w:hint="eastAsia" w:ascii="宋体" w:hAnsi="宋体" w:eastAsia="宋体" w:cs="宋体"/>
                <w:sz w:val="21"/>
                <w:szCs w:val="21"/>
              </w:rPr>
              <w:t>中标人须向采购代理机构按如下标准和规定缴纳</w:t>
            </w:r>
            <w:r>
              <w:rPr>
                <w:rFonts w:hint="eastAsia" w:ascii="宋体" w:hAnsi="宋体" w:cs="宋体"/>
                <w:sz w:val="21"/>
                <w:szCs w:val="21"/>
                <w:lang w:eastAsia="zh-CN"/>
              </w:rPr>
              <w:t>采购</w:t>
            </w:r>
            <w:r>
              <w:rPr>
                <w:rFonts w:hint="eastAsia" w:ascii="宋体" w:hAnsi="宋体" w:eastAsia="宋体" w:cs="宋体"/>
                <w:sz w:val="21"/>
                <w:szCs w:val="21"/>
              </w:rPr>
              <w:t>代理服务费：</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default"/>
                <w:lang w:val="en-US" w:eastAsia="zh-CN"/>
              </w:rPr>
            </w:pPr>
            <w:r>
              <w:rPr>
                <w:rFonts w:hint="eastAsia" w:ascii="宋体" w:hAnsi="宋体" w:eastAsia="宋体" w:cs="宋体"/>
                <w:sz w:val="21"/>
                <w:szCs w:val="21"/>
              </w:rPr>
              <w:t>（1）</w:t>
            </w:r>
            <w:r>
              <w:rPr>
                <w:rFonts w:hint="eastAsia" w:ascii="宋体" w:hAnsi="宋体" w:cs="宋体"/>
                <w:sz w:val="21"/>
                <w:szCs w:val="21"/>
                <w:lang w:val="en-US" w:eastAsia="zh-CN"/>
              </w:rPr>
              <w:t>中标服务费按照中标人的中标金额进行计算，</w:t>
            </w:r>
            <w:r>
              <w:rPr>
                <w:rFonts w:hint="eastAsia" w:ascii="宋体" w:hAnsi="宋体" w:eastAsia="宋体" w:cs="宋体"/>
                <w:sz w:val="21"/>
                <w:szCs w:val="21"/>
              </w:rPr>
              <w:t>若按</w:t>
            </w:r>
            <w:r>
              <w:rPr>
                <w:rFonts w:hint="eastAsia" w:ascii="宋体" w:hAnsi="宋体" w:cs="宋体"/>
                <w:sz w:val="21"/>
                <w:szCs w:val="21"/>
                <w:lang w:val="en-US" w:eastAsia="zh-CN"/>
              </w:rPr>
              <w:t>国家</w:t>
            </w:r>
            <w:r>
              <w:rPr>
                <w:rFonts w:hint="eastAsia" w:ascii="宋体" w:hAnsi="宋体" w:eastAsia="宋体" w:cs="宋体"/>
                <w:sz w:val="21"/>
                <w:szCs w:val="21"/>
              </w:rPr>
              <w:t>标准计算的服务费低于5000元时，按5000元</w:t>
            </w:r>
            <w:r>
              <w:rPr>
                <w:rFonts w:hint="eastAsia" w:ascii="宋体" w:hAnsi="宋体" w:cs="宋体"/>
                <w:sz w:val="21"/>
                <w:szCs w:val="21"/>
                <w:lang w:val="en-US" w:eastAsia="zh-CN"/>
              </w:rPr>
              <w:t>进行</w:t>
            </w:r>
            <w:r>
              <w:rPr>
                <w:rFonts w:hint="eastAsia" w:ascii="宋体" w:hAnsi="宋体" w:eastAsia="宋体" w:cs="宋体"/>
                <w:sz w:val="21"/>
                <w:szCs w:val="21"/>
              </w:rPr>
              <w:t>收取</w:t>
            </w:r>
            <w:r>
              <w:rPr>
                <w:rFonts w:hint="eastAsia" w:ascii="宋体" w:hAnsi="宋体" w:cs="宋体"/>
                <w:sz w:val="21"/>
                <w:szCs w:val="21"/>
                <w:lang w:eastAsia="zh-CN"/>
              </w:rPr>
              <w:t>。</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（2）采购代理服务费的缴纳形式：</w:t>
            </w:r>
          </w:p>
          <w:p>
            <w:pPr>
              <w:keepNext w:val="0"/>
              <w:keepLines w:val="0"/>
              <w:pageBreakBefore w:val="0"/>
              <w:widowControl w:val="0"/>
              <w:numPr>
                <w:ilvl w:val="2"/>
                <w:numId w:val="7"/>
              </w:numPr>
              <w:suppressLineNumbers w:val="0"/>
              <w:tabs>
                <w:tab w:val="left" w:pos="317"/>
                <w:tab w:val="clear" w:pos="1260"/>
              </w:tabs>
              <w:kinsoku/>
              <w:wordWrap/>
              <w:overflowPunct/>
              <w:topLinePunct w:val="0"/>
              <w:autoSpaceDE/>
              <w:autoSpaceDN/>
              <w:bidi w:val="0"/>
              <w:adjustRightInd w:val="0"/>
              <w:snapToGrid w:val="0"/>
              <w:spacing w:before="0" w:beforeAutospacing="0" w:after="0" w:afterAutospacing="0" w:line="300" w:lineRule="auto"/>
              <w:ind w:left="317" w:right="0" w:hanging="360"/>
              <w:textAlignment w:val="auto"/>
              <w:rPr>
                <w:rFonts w:hint="eastAsia" w:ascii="宋体" w:hAnsi="宋体" w:eastAsia="宋体" w:cs="宋体"/>
                <w:sz w:val="21"/>
                <w:szCs w:val="21"/>
              </w:rPr>
            </w:pPr>
            <w:r>
              <w:rPr>
                <w:rFonts w:hint="eastAsia" w:ascii="宋体" w:hAnsi="宋体" w:eastAsia="宋体" w:cs="宋体"/>
                <w:sz w:val="21"/>
                <w:szCs w:val="21"/>
              </w:rPr>
              <w:t>向采购代理机构直接缴纳</w:t>
            </w:r>
            <w:r>
              <w:rPr>
                <w:rFonts w:hint="eastAsia" w:ascii="宋体" w:hAnsi="宋体" w:cs="宋体"/>
                <w:sz w:val="21"/>
                <w:szCs w:val="21"/>
                <w:lang w:eastAsia="zh-CN"/>
              </w:rPr>
              <w:t>采购代理服务费</w:t>
            </w:r>
            <w:r>
              <w:rPr>
                <w:rFonts w:hint="eastAsia" w:ascii="宋体" w:hAnsi="宋体" w:eastAsia="宋体" w:cs="宋体"/>
                <w:sz w:val="21"/>
                <w:szCs w:val="21"/>
              </w:rPr>
              <w:t>。请用电汇的付款方式；</w:t>
            </w:r>
          </w:p>
          <w:p>
            <w:pPr>
              <w:keepNext w:val="0"/>
              <w:keepLines w:val="0"/>
              <w:pageBreakBefore w:val="0"/>
              <w:widowControl w:val="0"/>
              <w:numPr>
                <w:ilvl w:val="2"/>
                <w:numId w:val="7"/>
              </w:numPr>
              <w:suppressLineNumbers w:val="0"/>
              <w:tabs>
                <w:tab w:val="left" w:pos="317"/>
                <w:tab w:val="clear" w:pos="1260"/>
              </w:tabs>
              <w:kinsoku/>
              <w:wordWrap/>
              <w:overflowPunct/>
              <w:topLinePunct w:val="0"/>
              <w:autoSpaceDE/>
              <w:autoSpaceDN/>
              <w:bidi w:val="0"/>
              <w:adjustRightInd w:val="0"/>
              <w:snapToGrid w:val="0"/>
              <w:spacing w:before="0" w:beforeAutospacing="0" w:after="0" w:afterAutospacing="0" w:line="300" w:lineRule="auto"/>
              <w:ind w:left="317" w:right="0" w:hanging="360"/>
              <w:textAlignment w:val="auto"/>
              <w:rPr>
                <w:rFonts w:hint="eastAsia" w:ascii="宋体" w:hAnsi="宋体" w:eastAsia="宋体" w:cs="宋体"/>
                <w:sz w:val="21"/>
                <w:szCs w:val="21"/>
              </w:rPr>
            </w:pPr>
            <w:r>
              <w:rPr>
                <w:rFonts w:hint="eastAsia" w:ascii="宋体" w:hAnsi="宋体" w:eastAsia="宋体" w:cs="宋体"/>
                <w:sz w:val="21"/>
                <w:szCs w:val="21"/>
              </w:rPr>
              <w:t>采购代理服务费付至：</w:t>
            </w:r>
            <w:r>
              <w:rPr>
                <w:rFonts w:hint="eastAsia" w:ascii="宋体" w:hAnsi="宋体" w:eastAsia="宋体" w:cs="宋体"/>
                <w:bCs/>
                <w:sz w:val="21"/>
                <w:szCs w:val="21"/>
              </w:rPr>
              <w:t>详见《</w:t>
            </w:r>
            <w:r>
              <w:rPr>
                <w:rFonts w:hint="eastAsia" w:ascii="宋体" w:hAnsi="宋体" w:cs="宋体"/>
                <w:bCs/>
                <w:sz w:val="21"/>
                <w:szCs w:val="21"/>
                <w:lang w:eastAsia="zh-CN"/>
              </w:rPr>
              <w:t>采购代理服务费</w:t>
            </w:r>
            <w:r>
              <w:rPr>
                <w:rFonts w:hint="eastAsia" w:ascii="宋体" w:hAnsi="宋体" w:eastAsia="宋体" w:cs="宋体"/>
                <w:bCs/>
                <w:sz w:val="21"/>
                <w:szCs w:val="21"/>
              </w:rPr>
              <w:t>承诺书》</w:t>
            </w:r>
          </w:p>
          <w:p>
            <w:pPr>
              <w:keepNext w:val="0"/>
              <w:keepLines w:val="0"/>
              <w:pageBreakBefore w:val="0"/>
              <w:widowControl w:val="0"/>
              <w:numPr>
                <w:ilvl w:val="0"/>
                <w:numId w:val="6"/>
              </w:numPr>
              <w:suppressLineNumbers w:val="0"/>
              <w:kinsoku/>
              <w:wordWrap/>
              <w:overflowPunct/>
              <w:topLinePunct w:val="0"/>
              <w:autoSpaceDE/>
              <w:autoSpaceDN/>
              <w:bidi w:val="0"/>
              <w:spacing w:before="0" w:beforeAutospacing="0" w:after="0" w:afterAutospacing="0" w:line="300" w:lineRule="auto"/>
              <w:ind w:right="0"/>
              <w:textAlignment w:val="auto"/>
              <w:rPr>
                <w:rFonts w:hint="eastAsia" w:ascii="宋体" w:hAnsi="宋体" w:eastAsia="宋体" w:cs="宋体"/>
                <w:sz w:val="21"/>
                <w:szCs w:val="21"/>
              </w:rPr>
            </w:pPr>
            <w:r>
              <w:rPr>
                <w:rFonts w:hint="eastAsia" w:ascii="宋体" w:hAnsi="宋体" w:eastAsia="宋体" w:cs="宋体"/>
                <w:sz w:val="21"/>
                <w:szCs w:val="21"/>
              </w:rPr>
              <w:t>投标人应签署第六章所附格式的</w:t>
            </w:r>
            <w:r>
              <w:rPr>
                <w:rFonts w:hint="eastAsia" w:ascii="宋体" w:hAnsi="宋体" w:cs="宋体"/>
                <w:sz w:val="21"/>
                <w:szCs w:val="21"/>
                <w:lang w:eastAsia="zh-CN"/>
              </w:rPr>
              <w:t>采购代理服务费</w:t>
            </w:r>
            <w:r>
              <w:rPr>
                <w:rFonts w:hint="eastAsia" w:ascii="宋体" w:hAnsi="宋体" w:eastAsia="宋体" w:cs="宋体"/>
                <w:sz w:val="21"/>
                <w:szCs w:val="21"/>
              </w:rPr>
              <w:t>承诺书，作为投标文件的一部分。</w:t>
            </w:r>
          </w:p>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中标人在领取《中标通知书》前应向采购代理机构缴纳</w:t>
            </w:r>
            <w:r>
              <w:rPr>
                <w:rFonts w:hint="eastAsia" w:ascii="宋体" w:hAnsi="宋体" w:cs="宋体"/>
                <w:sz w:val="21"/>
                <w:szCs w:val="21"/>
                <w:lang w:eastAsia="zh-CN"/>
              </w:rPr>
              <w:t>采购代理服务费</w:t>
            </w:r>
            <w:r>
              <w:rPr>
                <w:rFonts w:hint="eastAsia" w:ascii="宋体" w:hAnsi="宋体" w:eastAsia="宋体" w:cs="宋体"/>
                <w:sz w:val="21"/>
                <w:szCs w:val="21"/>
              </w:rPr>
              <w:t>。凭领取人身份证复印件并加盖公章领取《中标通知书》。如采用电汇或银行转账，须同时递交</w:t>
            </w:r>
            <w:r>
              <w:rPr>
                <w:rFonts w:hint="eastAsia" w:ascii="宋体" w:hAnsi="宋体" w:cs="宋体"/>
                <w:sz w:val="21"/>
                <w:szCs w:val="21"/>
                <w:lang w:eastAsia="zh-CN"/>
              </w:rPr>
              <w:t>采购代理服务费</w:t>
            </w:r>
            <w:r>
              <w:rPr>
                <w:rFonts w:hint="eastAsia" w:ascii="宋体" w:hAnsi="宋体" w:eastAsia="宋体" w:cs="宋体"/>
                <w:sz w:val="21"/>
                <w:szCs w:val="21"/>
              </w:rPr>
              <w:t>缴费凭证复印件并加盖公章。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2"/>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right="0"/>
              <w:jc w:val="center"/>
              <w:textAlignment w:val="auto"/>
              <w:rPr>
                <w:rFonts w:hint="eastAsia" w:ascii="宋体" w:hAnsi="宋体" w:eastAsia="宋体" w:cs="宋体"/>
                <w:sz w:val="21"/>
                <w:szCs w:val="21"/>
              </w:rPr>
            </w:pPr>
            <w:r>
              <w:rPr>
                <w:rFonts w:hint="eastAsia" w:ascii="宋体" w:hAnsi="宋体" w:eastAsia="宋体" w:cs="宋体"/>
                <w:b/>
                <w:sz w:val="21"/>
                <w:szCs w:val="21"/>
              </w:rPr>
              <w:t>其他说明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leftChars="0"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4371" w:type="pct"/>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本项目相关公告在以下媒体发布</w:t>
            </w:r>
            <w:r>
              <w:rPr>
                <w:rFonts w:hint="eastAsia" w:ascii="宋体" w:hAnsi="宋体" w:eastAsia="宋体" w:cs="宋体"/>
                <w:bCs/>
                <w:sz w:val="21"/>
                <w:szCs w:val="21"/>
                <w:lang w:eastAsia="zh-CN"/>
              </w:rPr>
              <w:t>：</w:t>
            </w:r>
          </w:p>
          <w:p>
            <w:pPr>
              <w:keepNext w:val="0"/>
              <w:keepLines w:val="0"/>
              <w:pageBreakBefore w:val="0"/>
              <w:widowControl w:val="0"/>
              <w:numPr>
                <w:ilvl w:val="0"/>
                <w:numId w:val="8"/>
              </w:numPr>
              <w:suppressLineNumbers w:val="0"/>
              <w:kinsoku/>
              <w:wordWrap/>
              <w:overflowPunct/>
              <w:topLinePunct w:val="0"/>
              <w:autoSpaceDE/>
              <w:autoSpaceDN/>
              <w:bidi w:val="0"/>
              <w:adjustRightInd w:val="0"/>
              <w:snapToGrid w:val="0"/>
              <w:spacing w:before="0" w:beforeAutospacing="0" w:after="0" w:afterAutospacing="0" w:line="300" w:lineRule="auto"/>
              <w:ind w:left="0" w:right="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中国政府采购网（www.ccgp.gov.cn）</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8"/>
              </w:numPr>
              <w:suppressLineNumbers w:val="0"/>
              <w:kinsoku/>
              <w:wordWrap/>
              <w:overflowPunct/>
              <w:topLinePunct w:val="0"/>
              <w:autoSpaceDE/>
              <w:autoSpaceDN/>
              <w:bidi w:val="0"/>
              <w:adjustRightInd w:val="0"/>
              <w:snapToGrid w:val="0"/>
              <w:spacing w:before="0" w:beforeAutospacing="0" w:after="0" w:afterAutospacing="0" w:line="300" w:lineRule="auto"/>
              <w:ind w:left="0" w:right="0"/>
              <w:jc w:val="both"/>
              <w:textAlignment w:val="auto"/>
              <w:rPr>
                <w:rFonts w:hint="eastAsia" w:ascii="宋体" w:hAnsi="宋体" w:eastAsia="宋体" w:cs="宋体"/>
                <w:sz w:val="21"/>
                <w:szCs w:val="21"/>
              </w:rPr>
            </w:pPr>
            <w:r>
              <w:rPr>
                <w:rFonts w:hint="eastAsia" w:ascii="宋体" w:hAnsi="宋体" w:eastAsia="宋体" w:cs="宋体"/>
                <w:sz w:val="21"/>
                <w:szCs w:val="21"/>
              </w:rPr>
              <w:t>中国招标投标公共服务平台（www.cebpubservice.com）</w:t>
            </w:r>
            <w:r>
              <w:rPr>
                <w:rFonts w:hint="eastAsia" w:ascii="宋体" w:hAnsi="宋体" w:eastAsia="宋体" w:cs="宋体"/>
                <w:sz w:val="21"/>
                <w:szCs w:val="21"/>
                <w:lang w:eastAsia="zh-CN"/>
              </w:rPr>
              <w:t>；</w:t>
            </w:r>
          </w:p>
          <w:p>
            <w:pPr>
              <w:keepNext w:val="0"/>
              <w:keepLines w:val="0"/>
              <w:pageBreakBefore w:val="0"/>
              <w:widowControl w:val="0"/>
              <w:numPr>
                <w:ilvl w:val="0"/>
                <w:numId w:val="8"/>
              </w:numPr>
              <w:suppressLineNumbers w:val="0"/>
              <w:kinsoku/>
              <w:wordWrap/>
              <w:overflowPunct/>
              <w:topLinePunct w:val="0"/>
              <w:autoSpaceDE/>
              <w:autoSpaceDN/>
              <w:bidi w:val="0"/>
              <w:adjustRightInd w:val="0"/>
              <w:snapToGrid w:val="0"/>
              <w:spacing w:before="0" w:beforeAutospacing="0" w:after="0" w:afterAutospacing="0" w:line="300" w:lineRule="auto"/>
              <w:ind w:left="0" w:right="0"/>
              <w:jc w:val="both"/>
              <w:textAlignment w:val="auto"/>
              <w:rPr>
                <w:rFonts w:hint="eastAsia" w:ascii="宋体" w:hAnsi="宋体" w:eastAsia="宋体" w:cs="宋体"/>
                <w:sz w:val="21"/>
                <w:szCs w:val="21"/>
              </w:rPr>
            </w:pPr>
            <w:r>
              <w:rPr>
                <w:rFonts w:hint="eastAsia" w:ascii="宋体" w:hAnsi="宋体" w:eastAsia="宋体" w:cs="宋体"/>
                <w:sz w:val="21"/>
                <w:szCs w:val="21"/>
                <w:lang w:eastAsia="zh-CN"/>
              </w:rPr>
              <w:t>中达安股份有限公司</w:t>
            </w:r>
            <w:r>
              <w:rPr>
                <w:rFonts w:hint="eastAsia" w:ascii="宋体" w:hAnsi="宋体" w:eastAsia="宋体" w:cs="宋体"/>
                <w:sz w:val="21"/>
                <w:szCs w:val="21"/>
              </w:rPr>
              <w:t>(http://www.gddaan.com/index.php)。</w:t>
            </w:r>
          </w:p>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注：</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相关公告在</w:t>
            </w:r>
            <w:r>
              <w:rPr>
                <w:rFonts w:hint="eastAsia" w:ascii="宋体" w:hAnsi="宋体" w:eastAsia="宋体" w:cs="宋体"/>
                <w:b/>
                <w:bCs/>
                <w:sz w:val="21"/>
                <w:szCs w:val="21"/>
                <w:lang w:eastAsia="zh-CN"/>
              </w:rPr>
              <w:t>上述</w:t>
            </w:r>
            <w:r>
              <w:rPr>
                <w:rFonts w:hint="eastAsia" w:ascii="宋体" w:hAnsi="宋体" w:eastAsia="宋体" w:cs="宋体"/>
                <w:b/>
                <w:bCs/>
                <w:sz w:val="21"/>
                <w:szCs w:val="21"/>
              </w:rPr>
              <w:t>媒体上公布之日即视为有效送达，不再另行通知。各投标人应随时关注报名项目信息，及时登陆</w:t>
            </w:r>
            <w:r>
              <w:rPr>
                <w:rFonts w:hint="eastAsia" w:ascii="宋体" w:hAnsi="宋体" w:eastAsia="宋体" w:cs="宋体"/>
                <w:b/>
                <w:bCs/>
                <w:sz w:val="21"/>
                <w:szCs w:val="21"/>
                <w:lang w:eastAsia="zh-CN"/>
              </w:rPr>
              <w:t>上述</w:t>
            </w:r>
            <w:r>
              <w:rPr>
                <w:rFonts w:hint="eastAsia" w:ascii="宋体" w:hAnsi="宋体" w:eastAsia="宋体" w:cs="宋体"/>
                <w:b/>
                <w:bCs/>
                <w:sz w:val="21"/>
                <w:szCs w:val="21"/>
              </w:rPr>
              <w:t>网站下载相关文件，否则所造成的一切后果由投标人自负</w:t>
            </w:r>
            <w:r>
              <w:rPr>
                <w:rFonts w:hint="eastAsia" w:ascii="宋体" w:hAnsi="宋体" w:eastAsia="宋体" w:cs="宋体"/>
                <w:b/>
                <w:bCs/>
                <w:sz w:val="21"/>
                <w:szCs w:val="21"/>
                <w:lang w:eastAsia="zh-CN"/>
              </w:rPr>
              <w:t>。</w:t>
            </w:r>
          </w:p>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2、在不同媒体发布的同一采购信息内容、时间不一致的，以在中国政府采购网发布的信息为准。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leftChars="0"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4371" w:type="pct"/>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rPr>
              <w:t>评标委员会成员人数</w:t>
            </w:r>
            <w:r>
              <w:rPr>
                <w:rFonts w:hint="eastAsia" w:ascii="宋体" w:hAnsi="宋体" w:eastAsia="宋体" w:cs="宋体"/>
                <w:bCs/>
                <w:sz w:val="21"/>
                <w:szCs w:val="21"/>
                <w:highlight w:val="none"/>
                <w:lang w:eastAsia="zh-CN"/>
              </w:rPr>
              <w:t>：5人。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leftChars="0"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4371" w:type="pct"/>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评标方法</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sym w:font="Wingdings 2" w:char="0052"/>
            </w:r>
            <w:r>
              <w:rPr>
                <w:rFonts w:hint="eastAsia" w:ascii="宋体" w:hAnsi="宋体" w:eastAsia="宋体" w:cs="宋体"/>
                <w:bCs/>
                <w:sz w:val="21"/>
                <w:szCs w:val="21"/>
                <w:highlight w:val="none"/>
              </w:rPr>
              <w:t>采用综合评分法</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rPr>
              <w:sym w:font="Wingdings 2" w:char="00A3"/>
            </w:r>
            <w:r>
              <w:rPr>
                <w:rFonts w:hint="eastAsia" w:ascii="宋体" w:hAnsi="宋体" w:eastAsia="宋体" w:cs="宋体"/>
                <w:bCs/>
                <w:sz w:val="21"/>
                <w:szCs w:val="21"/>
                <w:highlight w:val="none"/>
              </w:rPr>
              <w:t>最低评标价法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leftChars="0"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4371" w:type="pct"/>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推荐中标候选人</w:t>
            </w:r>
          </w:p>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sym w:font="Wingdings 2" w:char="0052"/>
            </w:r>
            <w:r>
              <w:rPr>
                <w:rFonts w:hint="eastAsia" w:ascii="宋体" w:hAnsi="宋体" w:eastAsia="宋体" w:cs="宋体"/>
                <w:sz w:val="21"/>
                <w:szCs w:val="21"/>
                <w:highlight w:val="none"/>
              </w:rPr>
              <w:t>综合评分法：推荐综合得分排名</w:t>
            </w:r>
            <w:r>
              <w:rPr>
                <w:rFonts w:hint="eastAsia" w:ascii="宋体" w:hAnsi="宋体" w:eastAsia="宋体" w:cs="宋体"/>
                <w:sz w:val="21"/>
                <w:szCs w:val="21"/>
                <w:highlight w:val="none"/>
                <w:lang w:eastAsia="zh-CN"/>
              </w:rPr>
              <w:t>前</w:t>
            </w:r>
            <w:r>
              <w:rPr>
                <w:rFonts w:hint="eastAsia" w:ascii="宋体" w:hAnsi="宋体" w:cs="宋体"/>
                <w:sz w:val="21"/>
                <w:szCs w:val="21"/>
                <w:highlight w:val="none"/>
                <w:lang w:val="en-US" w:eastAsia="zh-CN"/>
              </w:rPr>
              <w:t>一</w:t>
            </w:r>
            <w:r>
              <w:rPr>
                <w:rFonts w:hint="eastAsia" w:ascii="宋体" w:hAnsi="宋体" w:eastAsia="宋体" w:cs="宋体"/>
                <w:sz w:val="21"/>
                <w:szCs w:val="21"/>
                <w:highlight w:val="none"/>
                <w:lang w:eastAsia="zh-CN"/>
              </w:rPr>
              <w:t>名</w:t>
            </w:r>
            <w:r>
              <w:rPr>
                <w:rFonts w:hint="eastAsia" w:ascii="宋体" w:hAnsi="宋体" w:eastAsia="宋体" w:cs="宋体"/>
                <w:sz w:val="21"/>
                <w:szCs w:val="21"/>
                <w:highlight w:val="none"/>
              </w:rPr>
              <w:t>的投标人为中标候选人</w:t>
            </w:r>
            <w:r>
              <w:rPr>
                <w:rFonts w:hint="eastAsia" w:ascii="宋体" w:hAnsi="宋体" w:eastAsia="宋体" w:cs="宋体"/>
                <w:sz w:val="21"/>
                <w:szCs w:val="21"/>
                <w:highlight w:val="none"/>
                <w:lang w:eastAsia="zh-CN"/>
              </w:rPr>
              <w:t>。</w:t>
            </w:r>
          </w:p>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sym w:font="Wingdings 2" w:char="00A3"/>
            </w:r>
            <w:r>
              <w:rPr>
                <w:rFonts w:hint="eastAsia" w:ascii="宋体" w:hAnsi="宋体" w:eastAsia="宋体" w:cs="宋体"/>
                <w:sz w:val="21"/>
                <w:szCs w:val="21"/>
                <w:highlight w:val="none"/>
              </w:rPr>
              <w:t>最低评标价法：按照投标报价由低到高的顺序推荐</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名中标候选人</w:t>
            </w:r>
            <w:r>
              <w:rPr>
                <w:rFonts w:hint="eastAsia" w:ascii="宋体" w:hAnsi="宋体" w:eastAsia="宋体" w:cs="宋体"/>
                <w:sz w:val="21"/>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leftChars="0"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4371" w:type="pct"/>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中标人的确定</w:t>
            </w:r>
            <w:r>
              <w:rPr>
                <w:rFonts w:hint="eastAsia" w:ascii="宋体" w:hAnsi="宋体" w:eastAsia="宋体" w:cs="宋体"/>
                <w:sz w:val="21"/>
                <w:szCs w:val="21"/>
                <w:highlight w:val="none"/>
                <w:lang w:eastAsia="zh-CN"/>
              </w:rPr>
              <w:t>：本项目确认综合得分排名</w:t>
            </w:r>
            <w:r>
              <w:rPr>
                <w:rFonts w:hint="eastAsia" w:ascii="宋体" w:hAnsi="宋体" w:cs="宋体"/>
                <w:sz w:val="21"/>
                <w:szCs w:val="21"/>
                <w:highlight w:val="none"/>
                <w:lang w:val="en-US" w:eastAsia="zh-CN"/>
              </w:rPr>
              <w:t>第一</w:t>
            </w:r>
            <w:r>
              <w:rPr>
                <w:rFonts w:hint="eastAsia" w:ascii="宋体" w:hAnsi="宋体" w:eastAsia="宋体" w:cs="宋体"/>
                <w:sz w:val="21"/>
                <w:szCs w:val="21"/>
                <w:highlight w:val="none"/>
                <w:lang w:eastAsia="zh-CN"/>
              </w:rPr>
              <w:t>名的中标候选人为本项目的中标人，与其签定合同。</w:t>
            </w:r>
          </w:p>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中标候选人并列的，由采购人采取</w:t>
            </w:r>
            <w:r>
              <w:rPr>
                <w:rFonts w:hint="eastAsia" w:ascii="宋体" w:hAnsi="宋体" w:eastAsia="宋体" w:cs="宋体"/>
                <w:b/>
                <w:bCs/>
                <w:sz w:val="21"/>
                <w:szCs w:val="21"/>
                <w:highlight w:val="none"/>
                <w:lang w:eastAsia="zh-CN"/>
              </w:rPr>
              <w:t>随机抽取</w:t>
            </w:r>
            <w:r>
              <w:rPr>
                <w:rFonts w:hint="eastAsia" w:ascii="宋体" w:hAnsi="宋体" w:eastAsia="宋体" w:cs="宋体"/>
                <w:sz w:val="21"/>
                <w:szCs w:val="21"/>
                <w:highlight w:val="none"/>
                <w:lang w:eastAsia="zh-CN"/>
              </w:rPr>
              <w:t>确定中标人。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2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auto"/>
              <w:ind w:left="0" w:leftChars="0"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4371" w:type="pct"/>
            <w:vAlign w:val="center"/>
          </w:tcPr>
          <w:p>
            <w:pPr>
              <w:keepNext w:val="0"/>
              <w:keepLines w:val="0"/>
              <w:pageBreakBefore w:val="0"/>
              <w:widowControl w:val="0"/>
              <w:suppressLineNumbers w:val="0"/>
              <w:tabs>
                <w:tab w:val="left" w:pos="360"/>
              </w:tabs>
              <w:kinsoku/>
              <w:wordWrap/>
              <w:overflowPunct/>
              <w:topLinePunct w:val="0"/>
              <w:autoSpaceDE/>
              <w:autoSpaceDN/>
              <w:bidi w:val="0"/>
              <w:spacing w:before="0" w:beforeAutospacing="0" w:after="0" w:afterAutospacing="0" w:line="300" w:lineRule="auto"/>
              <w:ind w:left="0" w:leftChars="0" w:right="0" w:rightChars="0"/>
              <w:textAlignment w:val="auto"/>
              <w:rPr>
                <w:rFonts w:hint="eastAsia" w:ascii="宋体" w:hAnsi="宋体" w:eastAsia="宋体" w:cs="宋体"/>
                <w:sz w:val="21"/>
                <w:szCs w:val="21"/>
              </w:rPr>
            </w:pPr>
            <w:r>
              <w:rPr>
                <w:rFonts w:hint="eastAsia" w:ascii="宋体" w:hAnsi="宋体" w:eastAsia="宋体" w:cs="宋体"/>
                <w:sz w:val="21"/>
                <w:szCs w:val="21"/>
              </w:rPr>
              <w:t>监督管理机构名称：</w:t>
            </w:r>
            <w:r>
              <w:rPr>
                <w:rFonts w:hint="eastAsia" w:ascii="宋体" w:hAnsi="宋体" w:eastAsia="宋体" w:cs="宋体"/>
                <w:b/>
                <w:bCs/>
                <w:sz w:val="21"/>
                <w:szCs w:val="21"/>
              </w:rPr>
              <w:t>财政部国库司政府采购管理处，电话：010-68513070</w:t>
            </w:r>
          </w:p>
        </w:tc>
      </w:tr>
    </w:tbl>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bCs/>
          <w:sz w:val="32"/>
          <w:szCs w:val="32"/>
        </w:rPr>
      </w:pPr>
      <w:r>
        <w:rPr>
          <w:rFonts w:hint="eastAsia" w:ascii="宋体" w:hAnsi="宋体" w:eastAsia="宋体" w:cs="宋体"/>
        </w:rPr>
        <w:br w:type="page"/>
      </w:r>
      <w:bookmarkStart w:id="37" w:name="_Toc528053758"/>
      <w:bookmarkStart w:id="38" w:name="_Toc4389"/>
      <w:bookmarkStart w:id="39" w:name="_Toc520811881"/>
      <w:bookmarkStart w:id="40" w:name="_Toc435514849"/>
      <w:bookmarkStart w:id="41" w:name="_Toc435115054"/>
      <w:r>
        <w:rPr>
          <w:rFonts w:hint="eastAsia" w:ascii="黑体" w:hAnsi="黑体" w:eastAsia="黑体" w:cs="黑体"/>
          <w:b/>
          <w:bCs/>
          <w:sz w:val="32"/>
          <w:szCs w:val="32"/>
        </w:rPr>
        <w:t xml:space="preserve">第三章 </w:t>
      </w:r>
      <w:bookmarkEnd w:id="37"/>
      <w:bookmarkEnd w:id="38"/>
      <w:bookmarkStart w:id="42" w:name="_Toc19047"/>
      <w:r>
        <w:rPr>
          <w:rFonts w:hint="eastAsia" w:ascii="黑体" w:hAnsi="黑体" w:eastAsia="黑体" w:cs="黑体"/>
          <w:b/>
          <w:bCs/>
          <w:sz w:val="32"/>
          <w:szCs w:val="32"/>
        </w:rPr>
        <w:t>用户需求书</w:t>
      </w:r>
      <w:bookmarkEnd w:id="39"/>
      <w:bookmarkEnd w:id="40"/>
      <w:bookmarkEnd w:id="41"/>
      <w:bookmarkEnd w:id="42"/>
    </w:p>
    <w:p>
      <w:pPr>
        <w:pStyle w:val="21"/>
        <w:keepNext w:val="0"/>
        <w:keepLines w:val="0"/>
        <w:pageBreakBefore w:val="0"/>
        <w:widowControl w:val="0"/>
        <w:numPr>
          <w:ilvl w:val="0"/>
          <w:numId w:val="9"/>
        </w:numPr>
        <w:tabs>
          <w:tab w:val="left" w:pos="540"/>
        </w:tabs>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
          <w:bCs/>
          <w:sz w:val="21"/>
          <w:szCs w:val="21"/>
        </w:rPr>
      </w:pPr>
      <w:r>
        <w:rPr>
          <w:rFonts w:hint="eastAsia" w:ascii="宋体" w:hAnsi="宋体" w:eastAsia="宋体" w:cs="宋体"/>
          <w:b/>
          <w:sz w:val="21"/>
          <w:szCs w:val="21"/>
        </w:rPr>
        <w:t>总体要求</w:t>
      </w:r>
    </w:p>
    <w:p>
      <w:pPr>
        <w:keepNext w:val="0"/>
        <w:keepLines w:val="0"/>
        <w:pageBreakBefore w:val="0"/>
        <w:widowControl w:val="0"/>
        <w:numPr>
          <w:ilvl w:val="0"/>
          <w:numId w:val="10"/>
        </w:numPr>
        <w:tabs>
          <w:tab w:val="left" w:pos="420"/>
        </w:tabs>
        <w:kinsoku/>
        <w:wordWrap/>
        <w:overflowPunct/>
        <w:topLinePunct w:val="0"/>
        <w:autoSpaceDE/>
        <w:autoSpaceDN/>
        <w:bidi w:val="0"/>
        <w:spacing w:line="360" w:lineRule="auto"/>
        <w:ind w:left="0" w:leftChars="0" w:firstLine="420" w:firstLineChars="0"/>
        <w:jc w:val="left"/>
        <w:textAlignment w:val="auto"/>
        <w:rPr>
          <w:rFonts w:hint="eastAsia" w:ascii="宋体" w:hAnsi="宋体" w:eastAsia="宋体" w:cs="宋体"/>
          <w:szCs w:val="21"/>
          <w:highlight w:val="none"/>
        </w:rPr>
      </w:pPr>
      <w:r>
        <w:rPr>
          <w:rFonts w:hint="eastAsia" w:ascii="宋体" w:hAnsi="宋体" w:eastAsia="宋体" w:cs="宋体"/>
          <w:szCs w:val="21"/>
        </w:rPr>
        <w:t>投标人须对本项目为单位的</w:t>
      </w:r>
      <w:r>
        <w:rPr>
          <w:rFonts w:hint="eastAsia" w:ascii="宋体" w:hAnsi="宋体" w:cs="宋体"/>
          <w:szCs w:val="21"/>
          <w:lang w:eastAsia="zh-CN"/>
        </w:rPr>
        <w:t>标的</w:t>
      </w:r>
      <w:r>
        <w:rPr>
          <w:rFonts w:hint="eastAsia" w:ascii="宋体" w:hAnsi="宋体" w:eastAsia="宋体" w:cs="宋体"/>
          <w:szCs w:val="21"/>
        </w:rPr>
        <w:t>内容进行整体响应，任何只对</w:t>
      </w:r>
      <w:r>
        <w:rPr>
          <w:rFonts w:hint="eastAsia" w:ascii="宋体" w:hAnsi="宋体" w:cs="宋体"/>
          <w:szCs w:val="21"/>
          <w:lang w:eastAsia="zh-CN"/>
        </w:rPr>
        <w:t>标的</w:t>
      </w:r>
      <w:r>
        <w:rPr>
          <w:rFonts w:hint="eastAsia" w:ascii="宋体" w:hAnsi="宋体" w:eastAsia="宋体" w:cs="宋体"/>
          <w:szCs w:val="21"/>
        </w:rPr>
        <w:t>内容其中一部分内容进行的响应都被</w:t>
      </w:r>
      <w:r>
        <w:rPr>
          <w:rFonts w:hint="eastAsia" w:ascii="宋体" w:hAnsi="宋体" w:eastAsia="宋体" w:cs="宋体"/>
          <w:szCs w:val="21"/>
          <w:highlight w:val="none"/>
        </w:rPr>
        <w:t>视为无效投标</w:t>
      </w:r>
      <w:r>
        <w:rPr>
          <w:rFonts w:hint="eastAsia" w:ascii="宋体" w:hAnsi="宋体" w:eastAsia="宋体" w:cs="宋体"/>
          <w:szCs w:val="21"/>
          <w:highlight w:val="none"/>
          <w:lang w:eastAsia="zh-CN"/>
        </w:rPr>
        <w:t>。</w:t>
      </w:r>
    </w:p>
    <w:p>
      <w:pPr>
        <w:keepNext w:val="0"/>
        <w:keepLines w:val="0"/>
        <w:pageBreakBefore w:val="0"/>
        <w:widowControl w:val="0"/>
        <w:numPr>
          <w:ilvl w:val="0"/>
          <w:numId w:val="10"/>
        </w:numPr>
        <w:tabs>
          <w:tab w:val="left" w:pos="420"/>
        </w:tabs>
        <w:kinsoku/>
        <w:wordWrap/>
        <w:overflowPunct/>
        <w:topLinePunct w:val="0"/>
        <w:autoSpaceDE/>
        <w:autoSpaceDN/>
        <w:bidi w:val="0"/>
        <w:spacing w:line="360" w:lineRule="auto"/>
        <w:ind w:left="0" w:leftChars="0" w:firstLine="42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用户需求书中打“★”号条款为实质性条款，有任何一条负偏离则导致无效投标。</w:t>
      </w:r>
    </w:p>
    <w:p>
      <w:pPr>
        <w:keepNext w:val="0"/>
        <w:keepLines w:val="0"/>
        <w:pageBreakBefore w:val="0"/>
        <w:widowControl w:val="0"/>
        <w:numPr>
          <w:ilvl w:val="0"/>
          <w:numId w:val="10"/>
        </w:numPr>
        <w:tabs>
          <w:tab w:val="left" w:pos="420"/>
        </w:tabs>
        <w:kinsoku/>
        <w:wordWrap/>
        <w:overflowPunct/>
        <w:topLinePunct w:val="0"/>
        <w:autoSpaceDE/>
        <w:autoSpaceDN/>
        <w:bidi w:val="0"/>
        <w:spacing w:line="360" w:lineRule="auto"/>
        <w:ind w:left="0" w:leftChars="0" w:firstLine="420" w:firstLineChars="0"/>
        <w:jc w:val="left"/>
        <w:textAlignment w:val="auto"/>
        <w:rPr>
          <w:rFonts w:hint="eastAsia"/>
          <w:highlight w:val="yellow"/>
        </w:rPr>
      </w:pPr>
      <w:r>
        <w:rPr>
          <w:rFonts w:hint="eastAsia" w:ascii="宋体" w:hAnsi="宋体" w:eastAsia="宋体" w:cs="宋体"/>
          <w:b/>
          <w:bCs/>
          <w:szCs w:val="21"/>
          <w:highlight w:val="yellow"/>
        </w:rPr>
        <w:t>本项目核心产品为“单炒大锅炉(∅800锅）”，投标人投标时，采购的核心产品应在《货物说明一览表》中清晰列明“产品名称、品牌”，否则，视为无效投标。</w:t>
      </w:r>
    </w:p>
    <w:p>
      <w:pPr>
        <w:keepNext w:val="0"/>
        <w:keepLines w:val="0"/>
        <w:pageBreakBefore w:val="0"/>
        <w:widowControl w:val="0"/>
        <w:numPr>
          <w:ilvl w:val="0"/>
          <w:numId w:val="11"/>
        </w:numPr>
        <w:tabs>
          <w:tab w:val="left" w:pos="420"/>
          <w:tab w:val="clear" w:pos="312"/>
        </w:tabs>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提供的核心产品品牌均相同，且通过资格审查、符合性审查的不同投标人参加同一合同项下投标的，按一家投标人计算，经评委会审查，参与投标的核心产品品牌少于3个的，本项目作废标处理。</w:t>
      </w:r>
    </w:p>
    <w:p>
      <w:pPr>
        <w:keepNext w:val="0"/>
        <w:keepLines w:val="0"/>
        <w:pageBreakBefore w:val="0"/>
        <w:widowControl w:val="0"/>
        <w:numPr>
          <w:ilvl w:val="0"/>
          <w:numId w:val="11"/>
        </w:numPr>
        <w:tabs>
          <w:tab w:val="left" w:pos="420"/>
          <w:tab w:val="clear" w:pos="312"/>
        </w:tabs>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提供的核心产品品牌均相同，评审后得分最高的同品牌投标人获得中标人推荐资格，其他同品牌投标人不作为中标候选人。</w:t>
      </w:r>
    </w:p>
    <w:p>
      <w:pPr>
        <w:pStyle w:val="21"/>
        <w:keepNext w:val="0"/>
        <w:keepLines w:val="0"/>
        <w:pageBreakBefore w:val="0"/>
        <w:widowControl w:val="0"/>
        <w:numPr>
          <w:ilvl w:val="0"/>
          <w:numId w:val="9"/>
        </w:numPr>
        <w:tabs>
          <w:tab w:val="left" w:pos="540"/>
        </w:tabs>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
          <w:sz w:val="21"/>
          <w:highlight w:val="none"/>
        </w:rPr>
      </w:pPr>
      <w:bookmarkStart w:id="43" w:name="_Toc25199"/>
      <w:r>
        <w:rPr>
          <w:rFonts w:hint="eastAsia" w:ascii="宋体" w:hAnsi="宋体" w:eastAsia="宋体" w:cs="宋体"/>
          <w:b/>
          <w:sz w:val="21"/>
          <w:highlight w:val="none"/>
        </w:rPr>
        <w:t>项目</w:t>
      </w:r>
      <w:r>
        <w:rPr>
          <w:rFonts w:hint="eastAsia" w:hAnsi="宋体" w:cs="宋体"/>
          <w:b/>
          <w:sz w:val="21"/>
          <w:highlight w:val="none"/>
          <w:lang w:val="en-US" w:eastAsia="zh-CN"/>
        </w:rPr>
        <w:t>内容</w:t>
      </w:r>
      <w:r>
        <w:rPr>
          <w:rFonts w:hint="eastAsia" w:ascii="宋体" w:hAnsi="宋体" w:eastAsia="宋体" w:cs="宋体"/>
          <w:b/>
          <w:sz w:val="21"/>
          <w:highlight w:val="none"/>
        </w:rPr>
        <w:t>一览表</w:t>
      </w:r>
      <w:bookmarkEnd w:id="43"/>
      <w:r>
        <w:rPr>
          <w:rFonts w:hint="eastAsia" w:ascii="宋体" w:hAnsi="宋体" w:eastAsia="宋体" w:cs="宋体"/>
          <w:b/>
          <w:sz w:val="21"/>
          <w:highlight w:val="none"/>
        </w:rPr>
        <w:t xml:space="preserve"> </w:t>
      </w:r>
    </w:p>
    <w:tbl>
      <w:tblPr>
        <w:tblStyle w:val="40"/>
        <w:tblW w:w="475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1595"/>
        <w:gridCol w:w="2214"/>
        <w:gridCol w:w="17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846"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highlight w:val="none"/>
              </w:rPr>
            </w:pPr>
            <w:r>
              <w:rPr>
                <w:rFonts w:hint="eastAsia" w:ascii="宋体" w:hAnsi="宋体" w:eastAsia="宋体" w:cs="宋体"/>
                <w:b/>
                <w:bCs/>
                <w:szCs w:val="21"/>
                <w:highlight w:val="none"/>
              </w:rPr>
              <w:t>采购内容</w:t>
            </w:r>
          </w:p>
        </w:tc>
        <w:tc>
          <w:tcPr>
            <w:tcW w:w="903"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highlight w:val="none"/>
              </w:rPr>
            </w:pPr>
            <w:r>
              <w:rPr>
                <w:rFonts w:hint="eastAsia" w:ascii="宋体" w:hAnsi="宋体" w:eastAsia="宋体" w:cs="宋体"/>
                <w:b/>
                <w:bCs/>
                <w:szCs w:val="21"/>
                <w:highlight w:val="none"/>
              </w:rPr>
              <w:t>数量</w:t>
            </w:r>
          </w:p>
        </w:tc>
        <w:tc>
          <w:tcPr>
            <w:tcW w:w="1253"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highlight w:val="none"/>
              </w:rPr>
            </w:pPr>
            <w:r>
              <w:rPr>
                <w:rFonts w:hint="eastAsia" w:ascii="宋体" w:hAnsi="宋体" w:eastAsia="宋体" w:cs="宋体"/>
                <w:b/>
                <w:bCs/>
                <w:szCs w:val="21"/>
                <w:highlight w:val="none"/>
              </w:rPr>
              <w:t>最高限价（人民币）</w:t>
            </w:r>
          </w:p>
        </w:tc>
        <w:tc>
          <w:tcPr>
            <w:tcW w:w="996"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highlight w:val="none"/>
                <w:lang w:eastAsia="zh-CN"/>
              </w:rPr>
            </w:pPr>
            <w:r>
              <w:rPr>
                <w:rFonts w:hint="eastAsia" w:ascii="宋体" w:hAnsi="宋体" w:eastAsia="宋体" w:cs="宋体"/>
                <w:b/>
                <w:bCs/>
                <w:szCs w:val="21"/>
                <w:highlight w:val="none"/>
                <w:lang w:eastAsia="zh-CN"/>
              </w:rPr>
              <w:t>中标人数量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846"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highlight w:val="none"/>
                <w:lang w:eastAsia="zh-CN"/>
              </w:rPr>
            </w:pPr>
            <w:r>
              <w:rPr>
                <w:rFonts w:hint="eastAsia" w:ascii="宋体" w:hAnsi="宋体" w:cs="宋体"/>
                <w:bCs/>
                <w:szCs w:val="21"/>
                <w:highlight w:val="none"/>
                <w:lang w:eastAsia="zh-CN"/>
              </w:rPr>
              <w:t>南海出入境边防检查站食堂厨具采购项目</w:t>
            </w:r>
          </w:p>
        </w:tc>
        <w:tc>
          <w:tcPr>
            <w:tcW w:w="903"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highlight w:val="none"/>
                <w:lang w:eastAsia="zh-CN"/>
              </w:rPr>
            </w:pPr>
            <w:r>
              <w:rPr>
                <w:rFonts w:hint="eastAsia" w:ascii="宋体" w:hAnsi="宋体" w:eastAsia="宋体" w:cs="宋体"/>
                <w:bCs/>
                <w:szCs w:val="21"/>
                <w:highlight w:val="none"/>
                <w:lang w:val="en-US" w:eastAsia="zh-CN"/>
              </w:rPr>
              <w:t>1项</w:t>
            </w:r>
          </w:p>
        </w:tc>
        <w:tc>
          <w:tcPr>
            <w:tcW w:w="1253"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highlight w:val="none"/>
              </w:rPr>
            </w:pPr>
            <w:r>
              <w:rPr>
                <w:rFonts w:hint="eastAsia" w:ascii="宋体" w:hAnsi="宋体" w:eastAsia="宋体" w:cs="宋体"/>
                <w:bCs/>
                <w:szCs w:val="21"/>
                <w:highlight w:val="none"/>
              </w:rPr>
              <w:t>49.5315万元</w:t>
            </w:r>
          </w:p>
        </w:tc>
        <w:tc>
          <w:tcPr>
            <w:tcW w:w="996"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highlight w:val="none"/>
                <w:lang w:eastAsia="zh-CN"/>
              </w:rPr>
            </w:pPr>
            <w:r>
              <w:rPr>
                <w:rFonts w:hint="eastAsia" w:ascii="宋体" w:hAnsi="宋体" w:cs="宋体"/>
                <w:bCs/>
                <w:szCs w:val="21"/>
                <w:highlight w:val="none"/>
                <w:lang w:val="en-US" w:eastAsia="zh-CN"/>
              </w:rPr>
              <w:t>1</w:t>
            </w:r>
            <w:r>
              <w:rPr>
                <w:rFonts w:hint="eastAsia" w:ascii="宋体" w:hAnsi="宋体" w:eastAsia="宋体" w:cs="宋体"/>
                <w:bCs/>
                <w:szCs w:val="21"/>
                <w:highlight w:val="none"/>
              </w:rPr>
              <w:t>家</w:t>
            </w:r>
            <w:r>
              <w:rPr>
                <w:rFonts w:hint="eastAsia" w:ascii="宋体" w:hAnsi="宋体" w:eastAsia="宋体" w:cs="宋体"/>
                <w:bCs/>
                <w:szCs w:val="21"/>
                <w:highlight w:val="none"/>
                <w:lang w:eastAsia="zh-CN"/>
              </w:rPr>
              <w:t>中标人</w:t>
            </w:r>
          </w:p>
        </w:tc>
      </w:tr>
    </w:tbl>
    <w:p>
      <w:pPr>
        <w:pStyle w:val="21"/>
        <w:keepNext w:val="0"/>
        <w:keepLines w:val="0"/>
        <w:pageBreakBefore w:val="0"/>
        <w:widowControl w:val="0"/>
        <w:numPr>
          <w:ilvl w:val="0"/>
          <w:numId w:val="9"/>
        </w:numPr>
        <w:tabs>
          <w:tab w:val="left" w:pos="540"/>
        </w:tabs>
        <w:kinsoku/>
        <w:wordWrap/>
        <w:overflowPunct/>
        <w:topLinePunct w:val="0"/>
        <w:autoSpaceDE/>
        <w:autoSpaceDN/>
        <w:bidi w:val="0"/>
        <w:adjustRightInd w:val="0"/>
        <w:snapToGrid w:val="0"/>
        <w:spacing w:before="159" w:beforeLines="50" w:beforeAutospacing="0" w:line="360" w:lineRule="auto"/>
        <w:textAlignment w:val="auto"/>
        <w:outlineLvl w:val="1"/>
        <w:rPr>
          <w:rFonts w:hint="eastAsia" w:ascii="宋体" w:hAnsi="宋体" w:eastAsia="宋体" w:cs="宋体"/>
          <w:b/>
          <w:sz w:val="21"/>
          <w:highlight w:val="none"/>
        </w:rPr>
      </w:pPr>
      <w:bookmarkStart w:id="44" w:name="_Toc973"/>
      <w:r>
        <w:rPr>
          <w:rFonts w:hint="eastAsia" w:ascii="宋体" w:hAnsi="宋体" w:eastAsia="宋体" w:cs="宋体"/>
          <w:b/>
          <w:sz w:val="21"/>
          <w:highlight w:val="none"/>
          <w:lang w:eastAsia="zh-CN"/>
        </w:rPr>
        <w:t>项目概况</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szCs w:val="21"/>
          <w:highlight w:val="none"/>
          <w:lang w:val="en-US"/>
        </w:rPr>
      </w:pPr>
      <w:r>
        <w:rPr>
          <w:rFonts w:hint="eastAsia" w:ascii="宋体" w:hAnsi="宋体" w:eastAsia="宋体" w:cs="宋体"/>
          <w:szCs w:val="21"/>
          <w:highlight w:val="none"/>
          <w:lang w:eastAsia="zh-CN"/>
        </w:rPr>
        <w:t>采购内容：南海出入境边防检查站</w:t>
      </w:r>
      <w:r>
        <w:rPr>
          <w:rFonts w:hint="eastAsia" w:ascii="宋体" w:hAnsi="宋体" w:cs="宋体"/>
          <w:szCs w:val="21"/>
          <w:highlight w:val="none"/>
          <w:lang w:val="en-US" w:eastAsia="zh-CN"/>
        </w:rPr>
        <w:t>采购一批食堂厨具，厨具清单详见后附。</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最高限价：</w:t>
      </w:r>
      <w:r>
        <w:rPr>
          <w:rFonts w:hint="eastAsia" w:ascii="宋体" w:hAnsi="宋体" w:eastAsia="宋体" w:cs="宋体"/>
          <w:szCs w:val="21"/>
          <w:highlight w:val="none"/>
          <w:lang w:val="en-US" w:eastAsia="zh-CN"/>
        </w:rPr>
        <w:t>人民币49.5315</w:t>
      </w:r>
      <w:r>
        <w:rPr>
          <w:rFonts w:hint="eastAsia" w:ascii="宋体" w:hAnsi="宋体" w:eastAsia="宋体" w:cs="宋体"/>
          <w:szCs w:val="21"/>
          <w:highlight w:val="none"/>
          <w:lang w:eastAsia="zh-CN"/>
        </w:rPr>
        <w:t>万元</w:t>
      </w:r>
      <w:r>
        <w:rPr>
          <w:rFonts w:hint="eastAsia" w:ascii="宋体" w:hAnsi="宋体" w:cs="宋体"/>
          <w:szCs w:val="21"/>
          <w:highlight w:val="none"/>
          <w:lang w:eastAsia="zh-CN"/>
        </w:rPr>
        <w:t>。</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本项目只允许采购本国产品。</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szCs w:val="21"/>
          <w:highlight w:val="none"/>
          <w:lang w:eastAsia="zh-CN"/>
        </w:rPr>
      </w:pPr>
      <w:r>
        <w:rPr>
          <w:rFonts w:hint="eastAsia" w:ascii="宋体" w:hAnsi="宋体" w:cs="宋体"/>
          <w:szCs w:val="21"/>
          <w:highlight w:val="none"/>
          <w:lang w:val="en-US" w:eastAsia="zh-CN"/>
        </w:rPr>
        <w:t>合同履行期限</w:t>
      </w:r>
      <w:r>
        <w:rPr>
          <w:rFonts w:hint="eastAsia" w:ascii="宋体" w:hAnsi="宋体" w:eastAsia="宋体" w:cs="宋体"/>
          <w:szCs w:val="21"/>
          <w:highlight w:val="none"/>
          <w:lang w:eastAsia="zh-CN"/>
        </w:rPr>
        <w:t>：</w:t>
      </w:r>
      <w:r>
        <w:rPr>
          <w:rFonts w:hint="eastAsia" w:ascii="宋体" w:hAnsi="宋体" w:cs="宋体"/>
          <w:sz w:val="21"/>
          <w:szCs w:val="21"/>
          <w:highlight w:val="none"/>
          <w:lang w:eastAsia="zh-CN"/>
        </w:rPr>
        <w:t>完成签订合同且收到第一次付款之日起30日内完成供货和安装。</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szCs w:val="21"/>
          <w:highlight w:val="none"/>
          <w:lang w:eastAsia="zh-CN"/>
        </w:rPr>
      </w:pPr>
      <w:r>
        <w:rPr>
          <w:rFonts w:hint="eastAsia" w:ascii="宋体" w:hAnsi="宋体" w:cs="宋体"/>
          <w:szCs w:val="21"/>
          <w:highlight w:val="none"/>
          <w:lang w:eastAsia="zh-CN"/>
        </w:rPr>
        <w:t>供货</w:t>
      </w:r>
      <w:r>
        <w:rPr>
          <w:rFonts w:hint="eastAsia" w:ascii="宋体" w:hAnsi="宋体" w:eastAsia="宋体" w:cs="宋体"/>
          <w:szCs w:val="21"/>
          <w:highlight w:val="none"/>
          <w:lang w:eastAsia="zh-CN"/>
        </w:rPr>
        <w:t>地点：中华人民共和国南海出入境边防检查站</w:t>
      </w:r>
      <w:r>
        <w:rPr>
          <w:rFonts w:hint="eastAsia" w:ascii="宋体" w:hAnsi="宋体" w:cs="宋体"/>
          <w:szCs w:val="21"/>
          <w:highlight w:val="none"/>
          <w:lang w:eastAsia="zh-CN"/>
        </w:rPr>
        <w:t>食堂</w:t>
      </w:r>
      <w:r>
        <w:rPr>
          <w:rFonts w:hint="eastAsia" w:ascii="宋体" w:hAnsi="宋体" w:eastAsia="宋体" w:cs="宋体"/>
          <w:szCs w:val="21"/>
          <w:highlight w:val="none"/>
          <w:lang w:eastAsia="zh-CN"/>
        </w:rPr>
        <w:t>。</w:t>
      </w:r>
    </w:p>
    <w:p>
      <w:pPr>
        <w:pStyle w:val="2"/>
        <w:rPr>
          <w:rFonts w:hint="default"/>
          <w:highlight w:val="none"/>
          <w:lang w:val="en-US" w:eastAsia="zh-CN"/>
        </w:rPr>
      </w:pPr>
      <w:r>
        <w:rPr>
          <w:rFonts w:hint="eastAsia"/>
          <w:highlight w:val="none"/>
          <w:lang w:val="en-US" w:eastAsia="zh-CN"/>
        </w:rPr>
        <w:t>图纸：</w:t>
      </w:r>
      <w:r>
        <w:rPr>
          <w:rFonts w:hint="eastAsia" w:ascii="宋体" w:hAnsi="宋体" w:eastAsia="宋体" w:cs="宋体"/>
          <w:szCs w:val="21"/>
          <w:highlight w:val="none"/>
          <w:lang w:eastAsia="zh-CN"/>
        </w:rPr>
        <w:t>中华人民共和国南海出入境边防检查站</w:t>
      </w:r>
      <w:r>
        <w:rPr>
          <w:rFonts w:hint="eastAsia" w:ascii="宋体" w:hAnsi="宋体" w:cs="宋体"/>
          <w:szCs w:val="21"/>
          <w:highlight w:val="none"/>
          <w:lang w:eastAsia="zh-CN"/>
        </w:rPr>
        <w:t>食堂</w:t>
      </w:r>
      <w:r>
        <w:rPr>
          <w:rFonts w:hint="eastAsia" w:ascii="宋体" w:hAnsi="宋体" w:cs="宋体"/>
          <w:szCs w:val="21"/>
          <w:highlight w:val="none"/>
          <w:lang w:val="en-US" w:eastAsia="zh-CN"/>
        </w:rPr>
        <w:t>施工平面图纸，详见招标文件附件。</w:t>
      </w:r>
    </w:p>
    <w:p>
      <w:pPr>
        <w:pStyle w:val="21"/>
        <w:keepNext w:val="0"/>
        <w:keepLines w:val="0"/>
        <w:pageBreakBefore w:val="0"/>
        <w:widowControl w:val="0"/>
        <w:numPr>
          <w:ilvl w:val="0"/>
          <w:numId w:val="9"/>
        </w:numPr>
        <w:tabs>
          <w:tab w:val="left" w:pos="540"/>
        </w:tabs>
        <w:kinsoku/>
        <w:wordWrap/>
        <w:overflowPunct/>
        <w:topLinePunct w:val="0"/>
        <w:autoSpaceDE/>
        <w:autoSpaceDN/>
        <w:bidi w:val="0"/>
        <w:adjustRightInd w:val="0"/>
        <w:snapToGrid w:val="0"/>
        <w:spacing w:before="159" w:beforeLines="50" w:beforeAutospacing="0" w:line="360" w:lineRule="auto"/>
        <w:textAlignment w:val="auto"/>
        <w:outlineLvl w:val="1"/>
        <w:rPr>
          <w:rFonts w:hint="eastAsia" w:ascii="宋体" w:hAnsi="宋体" w:eastAsia="宋体" w:cs="宋体"/>
          <w:b/>
          <w:sz w:val="21"/>
        </w:rPr>
      </w:pPr>
      <w:r>
        <w:rPr>
          <w:rFonts w:hint="eastAsia" w:ascii="宋体" w:hAnsi="宋体" w:eastAsia="宋体" w:cs="宋体"/>
          <w:b/>
          <w:sz w:val="21"/>
          <w:lang w:eastAsia="zh-CN"/>
        </w:rPr>
        <w:t>货物清单及技术参数要求</w:t>
      </w:r>
    </w:p>
    <w:tbl>
      <w:tblPr>
        <w:tblStyle w:val="40"/>
        <w:tblW w:w="4997" w:type="pct"/>
        <w:tblInd w:w="0" w:type="dxa"/>
        <w:shd w:val="clear" w:color="auto" w:fill="auto"/>
        <w:tblLayout w:type="fixed"/>
        <w:tblCellMar>
          <w:top w:w="0" w:type="dxa"/>
          <w:left w:w="0" w:type="dxa"/>
          <w:bottom w:w="0" w:type="dxa"/>
          <w:right w:w="0" w:type="dxa"/>
        </w:tblCellMar>
      </w:tblPr>
      <w:tblGrid>
        <w:gridCol w:w="720"/>
        <w:gridCol w:w="1690"/>
        <w:gridCol w:w="5285"/>
        <w:gridCol w:w="702"/>
        <w:gridCol w:w="700"/>
      </w:tblGrid>
      <w:tr>
        <w:tblPrEx>
          <w:tblCellMar>
            <w:top w:w="0" w:type="dxa"/>
            <w:left w:w="0" w:type="dxa"/>
            <w:bottom w:w="0" w:type="dxa"/>
            <w:right w:w="0" w:type="dxa"/>
          </w:tblCellMar>
        </w:tblPrEx>
        <w:trPr>
          <w:trHeight w:val="72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序号</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名称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参数</w:t>
            </w:r>
          </w:p>
        </w:tc>
        <w:tc>
          <w:tcPr>
            <w:tcW w:w="3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数量</w:t>
            </w:r>
          </w:p>
        </w:tc>
        <w:tc>
          <w:tcPr>
            <w:tcW w:w="3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单位</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副食品库/主食品库 </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A01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四层货架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1.0mm/304不锈钢层板1.0mm厚，全钢可调节脚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9</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A02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米面架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规格：1000*600*150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5</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A03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四层平板货架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1.0mm/304不锈钢层板1.0mm厚，全钢可调节脚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蔬菜粗加工间 </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四层货架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1.0mm/304不锈钢层板1.0mm厚，全钢可调节脚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收残台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单星水池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规格：900*700*950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切片切丝机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规格：400*300*610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产量：200kg/H</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砧板台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肉类粗加工间 </w:t>
            </w:r>
          </w:p>
        </w:tc>
      </w:tr>
      <w:tr>
        <w:tblPrEx>
          <w:shd w:val="clear" w:color="auto" w:fill="auto"/>
          <w:tblCellMar>
            <w:top w:w="0" w:type="dxa"/>
            <w:left w:w="0" w:type="dxa"/>
            <w:bottom w:w="0" w:type="dxa"/>
            <w:right w:w="0" w:type="dxa"/>
          </w:tblCellMar>
        </w:tblPrEx>
        <w:trPr>
          <w:trHeight w:val="78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六门冰箱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规格：1830*760*1940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电压/功率:220V/920W/16A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收残台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剖鱼台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规格：1500*700*950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双星水池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规格：1500*700*950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开水器</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规格：480*450*1310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电压/功率:380V/9KW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注：外机身发泡保温节能型</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304不锈钢内胆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304不锈钢发热管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紫铜发热管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砧板台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绞切肉机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规格：540*420*790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精加工区 </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台上架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规格：1500*300*800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材料:SUS201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注：采用201不锈钢38*38方腿架/201不锈钢层板1.2mm厚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单星带台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规格：1200*600*950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全钢可调节脚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工作台冰箱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规格：1500*630*800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电压/功率:220V/210W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 功率220V/1040W</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四门冰箱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规格：1220*760*1940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电压/功率:220V/620W/16A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热厨区 </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单星池带台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规格：1800*800*800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全钢可调节脚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双通荷台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规格：1800*800*800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十二盘蒸饭柜(电）</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规格：720*620*1550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功率：380v/12kw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注：机器采用防干烧自动断电功能/不锈钢板材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304#不锈钢发热管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燃气蒸汽式三门海鲜蒸柜</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规格：1200*1100*1800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注：采用食品级</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不锈钢制造；采用节能高效型蒸汽机</w:t>
            </w:r>
            <w:r>
              <w:rPr>
                <w:rFonts w:hint="eastAsia" w:ascii="宋体" w:hAnsi="宋体" w:cs="宋体"/>
                <w:i w:val="0"/>
                <w:color w:val="auto"/>
                <w:kern w:val="0"/>
                <w:sz w:val="21"/>
                <w:szCs w:val="21"/>
                <w:highlight w:val="none"/>
                <w:u w:val="none"/>
                <w:lang w:val="en-US" w:eastAsia="zh-CN" w:bidi="ar"/>
              </w:rPr>
              <w:t>；</w:t>
            </w:r>
            <w:r>
              <w:rPr>
                <w:rFonts w:hint="eastAsia" w:ascii="宋体" w:hAnsi="宋体" w:eastAsia="宋体" w:cs="宋体"/>
                <w:i w:val="0"/>
                <w:color w:val="auto"/>
                <w:kern w:val="0"/>
                <w:sz w:val="21"/>
                <w:szCs w:val="21"/>
                <w:highlight w:val="none"/>
                <w:u w:val="none"/>
                <w:lang w:val="en-US" w:eastAsia="zh-CN" w:bidi="ar"/>
              </w:rPr>
              <w:t>采用温控变频金属纤维全预混燃烧技术和蒸汽预热循环回收技术；节能效果显著，与传统燃气蒸箱相比可节约燃气70%以上</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六头煲仔炉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规格：1050*800*950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注：采用304不锈钢1.2mm面板，围板304不锈钢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采用高效耐用炉头</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84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立柜式双缸电炸炉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规格：800*900*970/  380v/10kw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注：柜身</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304不锈钢发热管，温度调节功能防干烧，温控器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立柜式电扒炉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规格：800*900*970   380v/10kw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注：柜身</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扒板12mm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304不锈钢发热管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温控器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E08</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电磁单头矮汤炉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规格：650*700*550+650 380V12KW</w:t>
            </w:r>
            <w:r>
              <w:rPr>
                <w:rFonts w:hint="eastAsia" w:ascii="宋体" w:hAnsi="宋体" w:eastAsia="宋体" w:cs="宋体"/>
                <w:color w:val="auto"/>
                <w:highlight w:val="none"/>
                <w:lang w:val="en-US" w:eastAsia="zh-CN"/>
              </w:rPr>
              <w:br w:type="textWrapping"/>
            </w:r>
            <w:r>
              <w:rPr>
                <w:rFonts w:hint="eastAsia" w:ascii="宋体" w:hAnsi="宋体" w:eastAsia="宋体" w:cs="宋体"/>
                <w:color w:val="auto"/>
                <w:highlight w:val="none"/>
                <w:lang w:val="en-US" w:eastAsia="zh-CN"/>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color w:val="auto"/>
                <w:highlight w:val="none"/>
                <w:lang w:val="en-US" w:eastAsia="zh-CN"/>
              </w:rPr>
              <w:t xml:space="preserve">面1.2mm其它1.0mm          </w:t>
            </w:r>
          </w:p>
          <w:p>
            <w:pPr>
              <w:pStyle w:val="2"/>
              <w:keepNext w:val="0"/>
              <w:keepLines w:val="0"/>
              <w:suppressLineNumbers w:val="0"/>
              <w:spacing w:before="0" w:beforeAutospacing="0" w:after="0" w:afterAutospacing="0"/>
              <w:ind w:left="0" w:leftChars="0" w:right="0" w:firstLine="0" w:firstLineChars="0"/>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注：采用机芯</w:t>
            </w:r>
          </w:p>
          <w:p>
            <w:pPr>
              <w:pStyle w:val="2"/>
              <w:keepNext w:val="0"/>
              <w:keepLines w:val="0"/>
              <w:suppressLineNumbers w:val="0"/>
              <w:spacing w:before="0" w:beforeAutospacing="0" w:after="0" w:afterAutospacing="0"/>
              <w:ind w:left="0" w:leftChars="0" w:right="0" w:firstLine="0" w:firstLineChars="0"/>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散热电机风扇</w:t>
            </w:r>
          </w:p>
          <w:p>
            <w:pPr>
              <w:pStyle w:val="2"/>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highlight w:val="none"/>
              </w:rPr>
            </w:pPr>
            <w:r>
              <w:rPr>
                <w:rFonts w:hint="eastAsia" w:ascii="宋体" w:hAnsi="宋体" w:eastAsia="宋体" w:cs="宋体"/>
                <w:i w:val="0"/>
                <w:color w:val="auto"/>
                <w:kern w:val="0"/>
                <w:sz w:val="21"/>
                <w:szCs w:val="21"/>
                <w:highlight w:val="none"/>
                <w:u w:val="none"/>
                <w:lang w:val="en-US" w:eastAsia="zh-CN" w:bidi="ar"/>
              </w:rPr>
              <w:t>面板</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不锈钢1.2mm厚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E09</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炉拼台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规格：400*1150*800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E10</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单头单尾炒灶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规格：1100*1150*1150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注：面板采用</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围板201#1.0mm不锈钢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炉架采用40*40不锈钢角铁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采用高效节能炉头</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铜线电机</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烟气再循环余热利用技术，一体式铸钢带双层炉膛燃气燃烧器。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75"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单炒大锅炉       (∅800锅）</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规格：1000*1150*1150</w:t>
            </w: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 xml:space="preserve">材料:SUS304 面1.2mm其它1.0mm          </w:t>
            </w: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注：面板采用304#1.2mm不锈钢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围板304#1.0mm不锈钢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炉架采用40*40不锈钢角铁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采用高效节能炉头</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铜线电机</w:t>
            </w: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采用鼓风预混燃烧红外储热技术；多个耐高温陶瓷喷射头预混燃烧；比现有其他大锅灶节能技术换热面积大6倍以上。</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燃气单头矮汤炉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规格：700*700*550+600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 xml:space="preserve">304 </w:t>
            </w:r>
            <w:r>
              <w:rPr>
                <w:rFonts w:hint="eastAsia" w:ascii="宋体" w:hAnsi="宋体" w:eastAsia="宋体" w:cs="宋体"/>
                <w:i w:val="0"/>
                <w:color w:val="auto"/>
                <w:kern w:val="0"/>
                <w:sz w:val="21"/>
                <w:szCs w:val="21"/>
                <w:highlight w:val="none"/>
                <w:u w:val="none"/>
                <w:lang w:val="en-US" w:eastAsia="zh-CN" w:bidi="ar"/>
              </w:rPr>
              <w:t xml:space="preserve">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注：面板采用</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围板201#1.0mm不锈钢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炉架采用40*40不锈钢角铁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采用高效节能炉头</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油网烟罩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（注意有异形位）</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规格：12000*1200*500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油网为304不锈钢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米</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备餐</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F01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规格：600*600*950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F02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单通工作台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规格：1200*600*950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F03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送餐车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规格：550*800*850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面点间 </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和面机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规格：H30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搅拌机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规格：410*530*780  B30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压面机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规格：460*720*1250  110-30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木面案板台       (不锈钢包边)</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规格：2000*1000*800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面粉车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规格：500*500*500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材料:SUS201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 采用201#1.0mm不锈钢制造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带刹车万向轮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四门冰箱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规格：1220*760*1940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电压/功率:220V/620W/16A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G08</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盘架车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规格：520*720*1800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材料:SUS201 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注：采用201#1.0mm不锈钢制造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带刹车万向轮</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324"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G09</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发酵箱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规格：657*750*1800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注：柜身不锈钢材质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整体发泡保温</w:t>
            </w:r>
            <w:r>
              <w:rPr>
                <w:rFonts w:hint="eastAsia" w:ascii="宋体" w:hAnsi="宋体" w:cs="宋体"/>
                <w:i w:val="0"/>
                <w:color w:val="auto"/>
                <w:kern w:val="0"/>
                <w:sz w:val="21"/>
                <w:szCs w:val="21"/>
                <w:highlight w:val="none"/>
                <w:u w:val="none"/>
                <w:lang w:val="en-US" w:eastAsia="zh-CN" w:bidi="ar"/>
              </w:rPr>
              <w:t>性能好</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内采用热风循环对流</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G10</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电三层六盘烤箱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规格：1225*980*1600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注：拉手设计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双重防爆玻璃门设计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采用远红外线辐射技术加热</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G11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电饼铛</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规格：750*750*850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注：采用面火底火独立控制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发热管温控器件</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G12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油网烟罩  </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规格：2000*1200*500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油网为304不锈钢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米</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洗碗间/保洁间</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收碗车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规格：550*800*850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收糠台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规格：1400*700*950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单星水池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规格：1000*700*950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洁碟台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规格：1400*700*950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325"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电开水器9KW</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规格：480*450*1310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电压/功率:380V/9KW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注：外机身发泡保温节能型</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304不锈钢内胆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304不锈钢发热管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紫铜发热管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消毒柜</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规格：1200*500*1750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注：外304不锈钢</w:t>
            </w:r>
            <w:r>
              <w:rPr>
                <w:rFonts w:hint="eastAsia" w:ascii="宋体" w:hAnsi="宋体" w:cs="宋体"/>
                <w:i w:val="0"/>
                <w:color w:val="auto"/>
                <w:kern w:val="0"/>
                <w:sz w:val="21"/>
                <w:szCs w:val="21"/>
                <w:highlight w:val="none"/>
                <w:u w:val="none"/>
                <w:lang w:val="en-US" w:eastAsia="zh-CN" w:bidi="ar"/>
              </w:rPr>
              <w:t>，</w:t>
            </w:r>
            <w:r>
              <w:rPr>
                <w:rFonts w:hint="eastAsia" w:ascii="宋体" w:hAnsi="宋体" w:eastAsia="宋体" w:cs="宋体"/>
                <w:i w:val="0"/>
                <w:color w:val="auto"/>
                <w:kern w:val="0"/>
                <w:sz w:val="21"/>
                <w:szCs w:val="21"/>
                <w:highlight w:val="none"/>
                <w:u w:val="none"/>
                <w:lang w:val="en-US" w:eastAsia="zh-CN" w:bidi="ar"/>
              </w:rPr>
              <w:t>内201不锈钢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整机采用整体发泡，耐高温门封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隔热保温，节能卫生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高温消毒无死角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热风循环系统不锈钢发热管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保洁柜</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注：外整体304#1.2mm不锈钢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内层架304不锈钢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男/女更衣间</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J01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挂墙洗手池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规格：350*350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J0</w:t>
            </w:r>
            <w:r>
              <w:rPr>
                <w:rFonts w:hint="eastAsia" w:ascii="宋体" w:hAnsi="宋体" w:cs="宋体"/>
                <w:i w:val="0"/>
                <w:color w:val="auto"/>
                <w:kern w:val="0"/>
                <w:sz w:val="21"/>
                <w:szCs w:val="21"/>
                <w:highlight w:val="none"/>
                <w:u w:val="none"/>
                <w:lang w:val="en-US" w:eastAsia="zh-CN"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传菜梯</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Fonts w:hint="eastAsia" w:ascii="宋体" w:hAnsi="宋体" w:eastAsia="宋体" w:cs="宋体"/>
                <w:i w:val="0"/>
                <w:color w:val="auto"/>
                <w:sz w:val="21"/>
                <w:szCs w:val="21"/>
                <w:highlight w:val="none"/>
                <w:u w:val="none"/>
              </w:rPr>
              <w:t>内梯身采用304不锈钢</w:t>
            </w:r>
          </w:p>
          <w:p>
            <w:pPr>
              <w:keepNext w:val="0"/>
              <w:keepLines w:val="0"/>
              <w:suppressLineNumbers w:val="0"/>
              <w:spacing w:before="0" w:beforeAutospacing="0" w:after="0" w:afterAutospacing="0"/>
              <w:ind w:left="0" w:right="0"/>
              <w:jc w:val="left"/>
              <w:rPr>
                <w:rFonts w:hint="eastAsia" w:ascii="宋体" w:hAnsi="宋体" w:eastAsia="宋体" w:cs="宋体"/>
                <w:i w:val="0"/>
                <w:color w:val="auto"/>
                <w:sz w:val="21"/>
                <w:szCs w:val="21"/>
                <w:highlight w:val="none"/>
                <w:u w:val="none"/>
              </w:rPr>
            </w:pPr>
            <w:r>
              <w:rPr>
                <w:rFonts w:hint="eastAsia" w:ascii="宋体" w:hAnsi="宋体" w:eastAsia="宋体" w:cs="宋体"/>
                <w:i w:val="0"/>
                <w:color w:val="auto"/>
                <w:sz w:val="21"/>
                <w:szCs w:val="21"/>
                <w:highlight w:val="none"/>
                <w:u w:val="none"/>
              </w:rPr>
              <w:t>传动采用电机</w:t>
            </w:r>
          </w:p>
          <w:p>
            <w:pPr>
              <w:keepNext w:val="0"/>
              <w:keepLines w:val="0"/>
              <w:suppressLineNumbers w:val="0"/>
              <w:spacing w:before="0" w:beforeAutospacing="0" w:after="0" w:afterAutospacing="0"/>
              <w:ind w:left="0" w:right="0"/>
              <w:jc w:val="left"/>
              <w:rPr>
                <w:rFonts w:hint="eastAsia" w:ascii="宋体" w:hAnsi="宋体" w:eastAsia="宋体" w:cs="宋体"/>
                <w:i w:val="0"/>
                <w:color w:val="auto"/>
                <w:sz w:val="21"/>
                <w:szCs w:val="21"/>
                <w:highlight w:val="none"/>
                <w:u w:val="none"/>
              </w:rPr>
            </w:pPr>
            <w:r>
              <w:rPr>
                <w:rFonts w:hint="eastAsia" w:ascii="宋体" w:hAnsi="宋体" w:eastAsia="宋体" w:cs="宋体"/>
                <w:i w:val="0"/>
                <w:color w:val="auto"/>
                <w:sz w:val="21"/>
                <w:szCs w:val="21"/>
                <w:highlight w:val="none"/>
                <w:u w:val="none"/>
              </w:rPr>
              <w:t>高效安全可靠</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54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抽排系统</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不锈钢油烟管</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:1000*600</w:t>
            </w:r>
            <w:r>
              <w:rPr>
                <w:rStyle w:val="156"/>
                <w:rFonts w:hint="eastAsia" w:ascii="宋体" w:hAnsi="宋体" w:eastAsia="宋体" w:cs="宋体"/>
                <w:color w:val="auto"/>
                <w:sz w:val="21"/>
                <w:szCs w:val="21"/>
                <w:highlight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注：201#1.2mm不锈钢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130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平方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不锈钢弯头</w:t>
            </w:r>
            <w:r>
              <w:rPr>
                <w:rStyle w:val="156"/>
                <w:rFonts w:hint="eastAsia" w:ascii="宋体" w:hAnsi="宋体" w:eastAsia="宋体" w:cs="宋体"/>
                <w:color w:val="auto"/>
                <w:sz w:val="21"/>
                <w:szCs w:val="21"/>
                <w:highlight w:val="none"/>
                <w:lang w:val="en-US" w:eastAsia="zh-CN" w:bidi="ar"/>
              </w:rPr>
              <w:t xml:space="preserve">    </w:t>
            </w:r>
            <w:r>
              <w:rPr>
                <w:rStyle w:val="157"/>
                <w:rFonts w:hint="eastAsia" w:ascii="宋体" w:hAnsi="宋体" w:eastAsia="宋体" w:cs="宋体"/>
                <w:color w:val="auto"/>
                <w:sz w:val="21"/>
                <w:szCs w:val="21"/>
                <w:highlight w:val="none"/>
                <w:lang w:val="en-US" w:eastAsia="zh-CN" w:bidi="ar"/>
              </w:rPr>
              <w:t>三通</w:t>
            </w:r>
            <w:r>
              <w:rPr>
                <w:rStyle w:val="156"/>
                <w:rFonts w:hint="eastAsia" w:ascii="宋体" w:hAnsi="宋体" w:eastAsia="宋体" w:cs="宋体"/>
                <w:color w:val="auto"/>
                <w:sz w:val="21"/>
                <w:szCs w:val="21"/>
                <w:highlight w:val="none"/>
                <w:lang w:val="en-US" w:eastAsia="zh-CN" w:bidi="ar"/>
              </w:rPr>
              <w:t xml:space="preserve"> </w:t>
            </w:r>
            <w:r>
              <w:rPr>
                <w:rStyle w:val="157"/>
                <w:rFonts w:hint="eastAsia" w:ascii="宋体" w:hAnsi="宋体" w:eastAsia="宋体" w:cs="宋体"/>
                <w:color w:val="auto"/>
                <w:sz w:val="21"/>
                <w:szCs w:val="21"/>
                <w:highlight w:val="none"/>
                <w:lang w:val="en-US" w:eastAsia="zh-CN" w:bidi="ar"/>
              </w:rPr>
              <w:t>变径</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:201#1.2mm不锈钢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70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平方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K3</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15kw</w:t>
            </w:r>
            <w:r>
              <w:rPr>
                <w:rStyle w:val="158"/>
                <w:rFonts w:hint="eastAsia" w:ascii="宋体" w:hAnsi="宋体" w:eastAsia="宋体" w:cs="宋体"/>
                <w:color w:val="auto"/>
                <w:sz w:val="21"/>
                <w:szCs w:val="21"/>
                <w:highlight w:val="none"/>
                <w:lang w:val="en-US" w:eastAsia="zh-CN" w:bidi="ar"/>
              </w:rPr>
              <w:t>静音双吸柜机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:不锈钢风机柜身</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K4</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低空净化器</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:30000m³</w:t>
            </w:r>
            <w:r>
              <w:rPr>
                <w:rStyle w:val="156"/>
                <w:rFonts w:hint="eastAsia" w:ascii="宋体" w:hAnsi="宋体" w:eastAsia="宋体" w:cs="宋体"/>
                <w:color w:val="auto"/>
                <w:sz w:val="21"/>
                <w:szCs w:val="21"/>
                <w:highlight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w:t>
            </w:r>
            <w:r>
              <w:rPr>
                <w:rStyle w:val="156"/>
                <w:rFonts w:hint="eastAsia" w:ascii="宋体" w:hAnsi="宋体" w:eastAsia="宋体" w:cs="宋体"/>
                <w:color w:val="auto"/>
                <w:sz w:val="21"/>
                <w:szCs w:val="21"/>
                <w:highlight w:val="none"/>
                <w:lang w:val="en-US" w:eastAsia="zh-CN" w:bidi="ar"/>
              </w:rPr>
              <w:t>高效净化</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K5</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风机机架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highlight w:val="none"/>
              </w:rPr>
            </w:pPr>
            <w:r>
              <w:rPr>
                <w:rFonts w:hint="eastAsia"/>
                <w:highlight w:val="none"/>
                <w:lang w:val="en-US" w:eastAsia="zh-CN"/>
              </w:rPr>
              <w:t xml:space="preserve">规格:国标10#槽钢 </w:t>
            </w:r>
            <w:r>
              <w:rPr>
                <w:rFonts w:hint="eastAsia"/>
                <w:highlight w:val="none"/>
              </w:rPr>
              <w:t>机架防锈处理</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K6</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风机防震</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:304不锈钢弹簧</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K7</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净化器机架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:国标100*100角钢</w:t>
            </w:r>
            <w:r>
              <w:rPr>
                <w:rStyle w:val="156"/>
                <w:rFonts w:hint="eastAsia" w:ascii="宋体" w:hAnsi="宋体" w:cs="宋体"/>
                <w:color w:val="auto"/>
                <w:sz w:val="21"/>
                <w:szCs w:val="21"/>
                <w:highlight w:val="none"/>
                <w:lang w:val="en-US" w:eastAsia="zh-CN" w:bidi="ar"/>
              </w:rPr>
              <w:t xml:space="preserve">  机架防锈处理</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K8</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净化器机架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K9</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角铁固定加</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K10</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 </w:t>
            </w:r>
            <w:r>
              <w:rPr>
                <w:rStyle w:val="158"/>
                <w:rFonts w:hint="eastAsia" w:ascii="宋体" w:hAnsi="宋体" w:eastAsia="宋体" w:cs="宋体"/>
                <w:color w:val="auto"/>
                <w:sz w:val="21"/>
                <w:szCs w:val="21"/>
                <w:highlight w:val="none"/>
                <w:lang w:val="en-US" w:eastAsia="zh-CN" w:bidi="ar"/>
              </w:rPr>
              <w:t>帆布软接</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Style w:val="156"/>
                <w:rFonts w:hint="eastAsia" w:ascii="宋体" w:hAnsi="宋体" w:cs="宋体"/>
                <w:color w:val="auto"/>
                <w:sz w:val="21"/>
                <w:szCs w:val="21"/>
                <w:highlight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:耐高温帆布材料</w:t>
            </w:r>
            <w:r>
              <w:rPr>
                <w:rStyle w:val="156"/>
                <w:rFonts w:hint="eastAsia" w:ascii="宋体" w:hAnsi="宋体" w:cs="宋体"/>
                <w:color w:val="auto"/>
                <w:sz w:val="21"/>
                <w:szCs w:val="21"/>
                <w:highlight w:val="none"/>
                <w:lang w:val="en-US" w:eastAsia="zh-CN" w:bidi="ar"/>
              </w:rPr>
              <w:t>。</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Style w:val="156"/>
                <w:rFonts w:hint="eastAsia" w:ascii="宋体" w:hAnsi="宋体" w:eastAsia="宋体" w:cs="宋体"/>
                <w:color w:val="auto"/>
                <w:sz w:val="21"/>
                <w:szCs w:val="21"/>
                <w:highlight w:val="none"/>
                <w:lang w:val="en-US" w:eastAsia="zh-CN" w:bidi="ar"/>
              </w:rPr>
              <w:t>蓬盖布，具有良好的防水性能，结实耐用</w:t>
            </w:r>
            <w:r>
              <w:rPr>
                <w:rStyle w:val="156"/>
                <w:rFonts w:hint="eastAsia" w:ascii="宋体" w:hAnsi="宋体" w:cs="宋体"/>
                <w:color w:val="auto"/>
                <w:sz w:val="21"/>
                <w:szCs w:val="21"/>
                <w:highlight w:val="none"/>
                <w:lang w:val="en-US" w:eastAsia="zh-CN" w:bidi="ar"/>
              </w:rPr>
              <w:t>。</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K11</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风机电箱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Style w:val="156"/>
                <w:rFonts w:hint="eastAsia" w:ascii="宋体" w:hAnsi="宋体" w:eastAsia="宋体" w:cs="宋体"/>
                <w:color w:val="auto"/>
                <w:sz w:val="21"/>
                <w:szCs w:val="21"/>
                <w:highlight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:启动转矩 0.5Hz/150%(SVC)、0HZ/180%(VC。</w:t>
            </w:r>
          </w:p>
          <w:p>
            <w:pPr>
              <w:keepNext w:val="0"/>
              <w:keepLines w:val="0"/>
              <w:widowControl/>
              <w:suppressLineNumbers w:val="0"/>
              <w:spacing w:before="0" w:beforeAutospacing="0" w:after="0" w:afterAutospacing="0"/>
              <w:ind w:left="0" w:right="0"/>
              <w:jc w:val="left"/>
              <w:textAlignment w:val="center"/>
              <w:rPr>
                <w:rStyle w:val="156"/>
                <w:rFonts w:hint="eastAsia" w:ascii="宋体" w:hAnsi="宋体" w:eastAsia="宋体" w:cs="宋体"/>
                <w:color w:val="auto"/>
                <w:sz w:val="21"/>
                <w:szCs w:val="21"/>
                <w:highlight w:val="none"/>
                <w:lang w:val="en-US" w:eastAsia="zh-CN" w:bidi="ar"/>
              </w:rPr>
            </w:pPr>
            <w:r>
              <w:rPr>
                <w:rStyle w:val="156"/>
                <w:rFonts w:hint="eastAsia" w:ascii="宋体" w:hAnsi="宋体" w:eastAsia="宋体" w:cs="宋体"/>
                <w:color w:val="auto"/>
                <w:sz w:val="21"/>
                <w:szCs w:val="21"/>
                <w:highlight w:val="none"/>
                <w:lang w:val="en-US" w:eastAsia="zh-CN" w:bidi="ar"/>
              </w:rPr>
              <w:t>调速范围 1：100 (SVC)、1：1000(VC)。</w:t>
            </w:r>
          </w:p>
          <w:p>
            <w:pPr>
              <w:keepNext w:val="0"/>
              <w:keepLines w:val="0"/>
              <w:widowControl/>
              <w:suppressLineNumbers w:val="0"/>
              <w:spacing w:before="0" w:beforeAutospacing="0" w:after="0" w:afterAutospacing="0"/>
              <w:ind w:left="0" w:right="0"/>
              <w:jc w:val="left"/>
              <w:textAlignment w:val="center"/>
              <w:rPr>
                <w:rStyle w:val="156"/>
                <w:rFonts w:hint="eastAsia" w:ascii="宋体" w:hAnsi="宋体" w:eastAsia="宋体" w:cs="宋体"/>
                <w:color w:val="auto"/>
                <w:sz w:val="21"/>
                <w:szCs w:val="21"/>
                <w:highlight w:val="none"/>
                <w:lang w:val="en-US" w:eastAsia="zh-CN" w:bidi="ar"/>
              </w:rPr>
            </w:pPr>
            <w:r>
              <w:rPr>
                <w:rStyle w:val="156"/>
                <w:rFonts w:hint="eastAsia" w:ascii="宋体" w:hAnsi="宋体" w:eastAsia="宋体" w:cs="宋体"/>
                <w:color w:val="auto"/>
                <w:sz w:val="21"/>
                <w:szCs w:val="21"/>
                <w:highlight w:val="none"/>
                <w:lang w:val="en-US" w:eastAsia="zh-CN" w:bidi="ar"/>
              </w:rPr>
              <w:t>矢量化VF控制：自动转矩提升;</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Style w:val="156"/>
                <w:rFonts w:hint="eastAsia" w:ascii="宋体" w:hAnsi="宋体" w:eastAsia="宋体" w:cs="宋体"/>
                <w:color w:val="auto"/>
                <w:sz w:val="21"/>
                <w:szCs w:val="21"/>
                <w:highlight w:val="none"/>
                <w:lang w:val="en-US" w:eastAsia="zh-CN" w:bidi="ar"/>
              </w:rPr>
              <w:t>手动转矩提升0.1% ~ 30.0%，可自定义VF曲线</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w:t>
            </w:r>
            <w:r>
              <w:rPr>
                <w:rStyle w:val="157"/>
                <w:rFonts w:hint="eastAsia" w:ascii="宋体" w:hAnsi="宋体" w:eastAsia="宋体" w:cs="宋体"/>
                <w:color w:val="auto"/>
                <w:sz w:val="21"/>
                <w:szCs w:val="21"/>
                <w:highlight w:val="none"/>
                <w:lang w:val="en-US" w:eastAsia="zh-CN" w:bidi="ar"/>
              </w:rPr>
              <w:t>净化器电线安装</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sz w:val="21"/>
                <w:szCs w:val="21"/>
                <w:highlight w:val="none"/>
                <w:u w:val="none"/>
                <w:lang w:val="en-US" w:eastAsia="zh-CN"/>
              </w:rPr>
              <w:t>按国家规范</w:t>
            </w:r>
            <w:r>
              <w:rPr>
                <w:rFonts w:hint="eastAsia" w:ascii="宋体" w:hAnsi="宋体" w:cs="宋体"/>
                <w:i w:val="0"/>
                <w:color w:val="auto"/>
                <w:sz w:val="21"/>
                <w:szCs w:val="21"/>
                <w:highlight w:val="none"/>
                <w:u w:val="none"/>
                <w:lang w:val="en-US" w:eastAsia="zh-CN"/>
              </w:rPr>
              <w:t>安装</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风柜</w:t>
            </w:r>
            <w:r>
              <w:rPr>
                <w:rStyle w:val="157"/>
                <w:rFonts w:hint="eastAsia" w:ascii="宋体" w:hAnsi="宋体" w:eastAsia="宋体" w:cs="宋体"/>
                <w:color w:val="auto"/>
                <w:sz w:val="21"/>
                <w:szCs w:val="21"/>
                <w:highlight w:val="none"/>
                <w:lang w:val="en-US" w:eastAsia="zh-CN" w:bidi="ar"/>
              </w:rPr>
              <w:t>净化器吊机费</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外空高空作业</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按国家规范操作</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r>
        <w:tblPrEx>
          <w:tblCellMar>
            <w:top w:w="0" w:type="dxa"/>
            <w:left w:w="0" w:type="dxa"/>
            <w:bottom w:w="0" w:type="dxa"/>
            <w:right w:w="0" w:type="dxa"/>
          </w:tblCellMar>
        </w:tblPrEx>
        <w:trPr>
          <w:trHeight w:val="6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鲜风系统</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2.2kw</w:t>
            </w:r>
            <w:r>
              <w:rPr>
                <w:rStyle w:val="158"/>
                <w:rFonts w:hint="eastAsia" w:ascii="宋体" w:hAnsi="宋体" w:eastAsia="宋体" w:cs="宋体"/>
                <w:color w:val="auto"/>
                <w:sz w:val="21"/>
                <w:szCs w:val="21"/>
                <w:highlight w:val="none"/>
                <w:lang w:val="en-US" w:eastAsia="zh-CN" w:bidi="ar"/>
              </w:rPr>
              <w:t>静音柜机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:不锈钢柜身</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保护启动器</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个</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不锈钢鲜风管</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:500*300</w:t>
            </w:r>
            <w:r>
              <w:rPr>
                <w:rStyle w:val="156"/>
                <w:rFonts w:hint="eastAsia" w:ascii="宋体" w:hAnsi="宋体" w:eastAsia="宋体" w:cs="宋体"/>
                <w:color w:val="auto"/>
                <w:sz w:val="21"/>
                <w:szCs w:val="21"/>
                <w:highlight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平方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不锈钢鲜风咀</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60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个</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角铁吊码</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r>
              <w:rPr>
                <w:rStyle w:val="156"/>
                <w:rFonts w:hint="eastAsia" w:ascii="宋体" w:hAnsi="宋体" w:cs="宋体"/>
                <w:color w:val="auto"/>
                <w:sz w:val="21"/>
                <w:szCs w:val="21"/>
                <w:highlight w:val="none"/>
                <w:lang w:val="en-US" w:eastAsia="zh-CN" w:bidi="ar"/>
              </w:rPr>
              <w:t xml:space="preserve"> 加粗做防锈处理</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风机脚架连避震</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L7</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风机电线材料安装</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sz w:val="21"/>
                <w:szCs w:val="21"/>
                <w:highlight w:val="none"/>
                <w:u w:val="none"/>
                <w:lang w:val="en-US" w:eastAsia="zh-CN"/>
              </w:rPr>
              <w:t>按国家规范</w:t>
            </w:r>
            <w:r>
              <w:rPr>
                <w:rFonts w:hint="eastAsia" w:ascii="宋体" w:hAnsi="宋体" w:cs="宋体"/>
                <w:i w:val="0"/>
                <w:color w:val="auto"/>
                <w:sz w:val="21"/>
                <w:szCs w:val="21"/>
                <w:highlight w:val="none"/>
                <w:u w:val="none"/>
                <w:lang w:val="en-US" w:eastAsia="zh-CN"/>
              </w:rPr>
              <w:t>安装</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bl>
    <w:p>
      <w:pPr>
        <w:rPr>
          <w:rFonts w:hint="eastAsia"/>
        </w:rPr>
      </w:pPr>
    </w:p>
    <w:p>
      <w:pPr>
        <w:pStyle w:val="21"/>
        <w:keepNext w:val="0"/>
        <w:keepLines w:val="0"/>
        <w:pageBreakBefore w:val="0"/>
        <w:widowControl w:val="0"/>
        <w:numPr>
          <w:ilvl w:val="0"/>
          <w:numId w:val="9"/>
        </w:numPr>
        <w:tabs>
          <w:tab w:val="left" w:pos="540"/>
        </w:tabs>
        <w:kinsoku/>
        <w:wordWrap/>
        <w:overflowPunct/>
        <w:topLinePunct w:val="0"/>
        <w:autoSpaceDE/>
        <w:autoSpaceDN/>
        <w:bidi w:val="0"/>
        <w:adjustRightInd w:val="0"/>
        <w:snapToGrid w:val="0"/>
        <w:spacing w:before="159" w:beforeLines="50" w:beforeAutospacing="0" w:line="360" w:lineRule="auto"/>
        <w:textAlignment w:val="auto"/>
        <w:outlineLvl w:val="1"/>
        <w:rPr>
          <w:rFonts w:hint="eastAsia" w:ascii="宋体" w:hAnsi="宋体" w:eastAsia="宋体" w:cs="宋体"/>
          <w:b/>
          <w:sz w:val="21"/>
        </w:rPr>
      </w:pPr>
      <w:r>
        <w:rPr>
          <w:rFonts w:hint="eastAsia" w:hAnsi="宋体" w:cs="宋体"/>
          <w:b/>
          <w:sz w:val="21"/>
          <w:lang w:val="en-US" w:eastAsia="zh-CN"/>
        </w:rPr>
        <w:t>货物的安装和调试</w:t>
      </w:r>
    </w:p>
    <w:bookmarkEnd w:id="44"/>
    <w:p>
      <w:pPr>
        <w:numPr>
          <w:ilvl w:val="0"/>
          <w:numId w:val="0"/>
        </w:numPr>
        <w:spacing w:line="360" w:lineRule="auto"/>
        <w:ind w:left="0" w:leftChars="0" w:firstLine="422" w:firstLineChars="200"/>
        <w:rPr>
          <w:rFonts w:hint="eastAsia" w:ascii="宋体" w:hAnsi="宋体" w:cs="宋体"/>
          <w:b w:val="0"/>
          <w:bCs w:val="0"/>
          <w:sz w:val="21"/>
          <w:szCs w:val="21"/>
          <w:highlight w:val="none"/>
          <w:lang w:val="en-US" w:eastAsia="zh-CN"/>
        </w:rPr>
      </w:pPr>
      <w:bookmarkStart w:id="45" w:name="_Toc8600"/>
      <w:bookmarkStart w:id="46" w:name="_Toc18834"/>
      <w:r>
        <w:rPr>
          <w:rFonts w:hint="eastAsia" w:hAnsi="宋体" w:cs="宋体"/>
          <w:b/>
          <w:sz w:val="21"/>
          <w:lang w:val="en-US" w:eastAsia="zh-CN"/>
        </w:rPr>
        <w:t xml:space="preserve"> </w:t>
      </w:r>
      <w:r>
        <w:rPr>
          <w:rFonts w:hint="eastAsia" w:ascii="宋体" w:hAnsi="宋体" w:cs="宋体"/>
          <w:b w:val="0"/>
          <w:bCs w:val="0"/>
          <w:sz w:val="21"/>
          <w:szCs w:val="21"/>
          <w:highlight w:val="none"/>
          <w:lang w:val="en-US" w:eastAsia="zh-CN"/>
        </w:rPr>
        <w:t>1、中标人负责货物的包装、运输、安装、调试等工作，并承担由此产生的所有费用，中标人负责到用户指定的地点进行安装、调试。</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2、中标人应提交详细安装进度表。</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3、中标人应设安装负责人，负责安装协调管理工作。</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4、按国家相关施工验收规范进行，分阶段进行调试。</w:t>
      </w:r>
    </w:p>
    <w:p>
      <w:pPr>
        <w:numPr>
          <w:ilvl w:val="0"/>
          <w:numId w:val="0"/>
        </w:numPr>
        <w:spacing w:line="360" w:lineRule="auto"/>
        <w:ind w:left="0" w:leftChars="0" w:firstLine="420" w:firstLineChars="200"/>
        <w:rPr>
          <w:rFonts w:hint="default"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5、货物的安装、调试等项工作由中标人负责，但必须在采购人指定人员的参与下进行。调试的原始记录须经各方签字后作为验收的文件之一。</w:t>
      </w:r>
    </w:p>
    <w:p>
      <w:pPr>
        <w:pStyle w:val="21"/>
        <w:numPr>
          <w:ilvl w:val="0"/>
          <w:numId w:val="9"/>
        </w:numPr>
        <w:tabs>
          <w:tab w:val="left" w:pos="540"/>
        </w:tabs>
        <w:adjustRightInd w:val="0"/>
        <w:snapToGrid w:val="0"/>
        <w:spacing w:before="312" w:beforeLines="100" w:line="360" w:lineRule="auto"/>
        <w:outlineLvl w:val="1"/>
        <w:rPr>
          <w:rFonts w:hint="default" w:ascii="宋体" w:hAnsi="宋体" w:eastAsia="宋体" w:cs="宋体"/>
          <w:b/>
          <w:sz w:val="21"/>
          <w:highlight w:val="none"/>
          <w:lang w:val="en-US" w:eastAsia="zh-CN"/>
        </w:rPr>
      </w:pPr>
      <w:r>
        <w:rPr>
          <w:rFonts w:hint="eastAsia" w:ascii="宋体" w:hAnsi="宋体" w:eastAsia="宋体" w:cs="宋体"/>
          <w:b/>
          <w:sz w:val="21"/>
          <w:highlight w:val="none"/>
          <w:lang w:val="en-US" w:eastAsia="zh-CN"/>
        </w:rPr>
        <w:t>售后服务</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1、</w:t>
      </w:r>
      <w:r>
        <w:rPr>
          <w:rFonts w:hint="eastAsia" w:ascii="宋体" w:hAnsi="宋体" w:eastAsia="宋体" w:cs="宋体"/>
          <w:b w:val="0"/>
          <w:bCs w:val="0"/>
          <w:sz w:val="21"/>
          <w:szCs w:val="21"/>
          <w:highlight w:val="none"/>
        </w:rPr>
        <w:t>设备从安装调试、验收合格之日起，进入设备</w:t>
      </w:r>
      <w:r>
        <w:rPr>
          <w:rFonts w:hint="eastAsia" w:ascii="宋体" w:hAnsi="宋体" w:cs="宋体"/>
          <w:b w:val="0"/>
          <w:bCs w:val="0"/>
          <w:sz w:val="21"/>
          <w:szCs w:val="21"/>
          <w:highlight w:val="none"/>
          <w:lang w:val="en-US" w:eastAsia="zh-CN"/>
        </w:rPr>
        <w:t>免费</w:t>
      </w:r>
      <w:r>
        <w:rPr>
          <w:rFonts w:hint="eastAsia" w:ascii="宋体" w:hAnsi="宋体" w:eastAsia="宋体" w:cs="宋体"/>
          <w:b w:val="0"/>
          <w:bCs w:val="0"/>
          <w:sz w:val="21"/>
          <w:szCs w:val="21"/>
          <w:highlight w:val="none"/>
        </w:rPr>
        <w:t>质量保修</w:t>
      </w:r>
      <w:r>
        <w:rPr>
          <w:rFonts w:hint="eastAsia" w:ascii="宋体" w:hAnsi="宋体" w:cs="宋体"/>
          <w:b w:val="0"/>
          <w:bCs w:val="0"/>
          <w:sz w:val="21"/>
          <w:szCs w:val="21"/>
          <w:highlight w:val="none"/>
          <w:lang w:val="en-US" w:eastAsia="zh-CN"/>
        </w:rPr>
        <w:t>和维护</w:t>
      </w:r>
      <w:r>
        <w:rPr>
          <w:rFonts w:hint="eastAsia" w:ascii="宋体" w:hAnsi="宋体" w:eastAsia="宋体" w:cs="宋体"/>
          <w:b w:val="0"/>
          <w:bCs w:val="0"/>
          <w:sz w:val="21"/>
          <w:szCs w:val="21"/>
          <w:highlight w:val="none"/>
        </w:rPr>
        <w:t>期，免费质量保修</w:t>
      </w:r>
      <w:r>
        <w:rPr>
          <w:rFonts w:hint="eastAsia" w:ascii="宋体" w:hAnsi="宋体" w:cs="宋体"/>
          <w:b w:val="0"/>
          <w:bCs w:val="0"/>
          <w:sz w:val="21"/>
          <w:szCs w:val="21"/>
          <w:highlight w:val="none"/>
          <w:lang w:val="en-US" w:eastAsia="zh-CN"/>
        </w:rPr>
        <w:t>和维护</w:t>
      </w:r>
      <w:r>
        <w:rPr>
          <w:rFonts w:hint="eastAsia" w:ascii="宋体" w:hAnsi="宋体" w:eastAsia="宋体" w:cs="宋体"/>
          <w:b w:val="0"/>
          <w:bCs w:val="0"/>
          <w:sz w:val="21"/>
          <w:szCs w:val="21"/>
          <w:highlight w:val="none"/>
        </w:rPr>
        <w:t>期至少为壹年。</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2、免费</w:t>
      </w:r>
      <w:r>
        <w:rPr>
          <w:rFonts w:hint="eastAsia" w:ascii="宋体" w:hAnsi="宋体" w:eastAsia="宋体" w:cs="宋体"/>
          <w:b w:val="0"/>
          <w:bCs w:val="0"/>
          <w:sz w:val="21"/>
          <w:szCs w:val="21"/>
          <w:highlight w:val="none"/>
        </w:rPr>
        <w:t>质量保修</w:t>
      </w:r>
      <w:r>
        <w:rPr>
          <w:rFonts w:hint="eastAsia" w:ascii="宋体" w:hAnsi="宋体" w:cs="宋体"/>
          <w:b w:val="0"/>
          <w:bCs w:val="0"/>
          <w:sz w:val="21"/>
          <w:szCs w:val="21"/>
          <w:highlight w:val="none"/>
          <w:lang w:val="en-US" w:eastAsia="zh-CN"/>
        </w:rPr>
        <w:t>和维护</w:t>
      </w:r>
      <w:r>
        <w:rPr>
          <w:rFonts w:hint="eastAsia" w:ascii="宋体" w:hAnsi="宋体" w:eastAsia="宋体" w:cs="宋体"/>
          <w:b w:val="0"/>
          <w:bCs w:val="0"/>
          <w:sz w:val="21"/>
          <w:szCs w:val="21"/>
          <w:highlight w:val="none"/>
        </w:rPr>
        <w:t>期：从设备</w:t>
      </w:r>
      <w:r>
        <w:rPr>
          <w:rFonts w:hint="eastAsia" w:ascii="宋体" w:hAnsi="宋体" w:cs="宋体"/>
          <w:b w:val="0"/>
          <w:bCs w:val="0"/>
          <w:sz w:val="21"/>
          <w:szCs w:val="21"/>
          <w:highlight w:val="none"/>
          <w:lang w:val="en-US" w:eastAsia="zh-CN"/>
        </w:rPr>
        <w:t>验收</w:t>
      </w:r>
      <w:r>
        <w:rPr>
          <w:rFonts w:hint="eastAsia" w:ascii="宋体" w:hAnsi="宋体" w:eastAsia="宋体" w:cs="宋体"/>
          <w:b w:val="0"/>
          <w:bCs w:val="0"/>
          <w:sz w:val="21"/>
          <w:szCs w:val="21"/>
          <w:highlight w:val="none"/>
        </w:rPr>
        <w:t>合格之日起即进入</w:t>
      </w:r>
      <w:r>
        <w:rPr>
          <w:rFonts w:hint="eastAsia" w:ascii="宋体" w:hAnsi="宋体" w:cs="宋体"/>
          <w:b w:val="0"/>
          <w:bCs w:val="0"/>
          <w:sz w:val="21"/>
          <w:szCs w:val="21"/>
          <w:highlight w:val="none"/>
          <w:lang w:val="en-US" w:eastAsia="zh-CN"/>
        </w:rPr>
        <w:t>免费</w:t>
      </w:r>
      <w:r>
        <w:rPr>
          <w:rFonts w:hint="eastAsia" w:ascii="宋体" w:hAnsi="宋体" w:eastAsia="宋体" w:cs="宋体"/>
          <w:b w:val="0"/>
          <w:bCs w:val="0"/>
          <w:sz w:val="21"/>
          <w:szCs w:val="21"/>
          <w:highlight w:val="none"/>
        </w:rPr>
        <w:t>质量保修</w:t>
      </w:r>
      <w:r>
        <w:rPr>
          <w:rFonts w:hint="eastAsia" w:ascii="宋体" w:hAnsi="宋体" w:cs="宋体"/>
          <w:b w:val="0"/>
          <w:bCs w:val="0"/>
          <w:sz w:val="21"/>
          <w:szCs w:val="21"/>
          <w:highlight w:val="none"/>
          <w:lang w:val="en-US" w:eastAsia="zh-CN"/>
        </w:rPr>
        <w:t>和维护</w:t>
      </w:r>
      <w:r>
        <w:rPr>
          <w:rFonts w:hint="eastAsia" w:ascii="宋体" w:hAnsi="宋体" w:eastAsia="宋体" w:cs="宋体"/>
          <w:b w:val="0"/>
          <w:bCs w:val="0"/>
          <w:sz w:val="21"/>
          <w:szCs w:val="21"/>
          <w:highlight w:val="none"/>
        </w:rPr>
        <w:t>期，终端设备质量保修期至少为</w:t>
      </w:r>
      <w:r>
        <w:rPr>
          <w:rFonts w:hint="eastAsia" w:ascii="宋体" w:hAnsi="宋体" w:cs="宋体"/>
          <w:b w:val="0"/>
          <w:bCs w:val="0"/>
          <w:sz w:val="21"/>
          <w:szCs w:val="21"/>
          <w:highlight w:val="none"/>
          <w:lang w:val="en-US" w:eastAsia="zh-CN"/>
        </w:rPr>
        <w:t>壹</w:t>
      </w:r>
      <w:r>
        <w:rPr>
          <w:rFonts w:hint="eastAsia" w:ascii="宋体" w:hAnsi="宋体" w:eastAsia="宋体" w:cs="宋体"/>
          <w:b w:val="0"/>
          <w:bCs w:val="0"/>
          <w:sz w:val="21"/>
          <w:szCs w:val="21"/>
          <w:highlight w:val="none"/>
        </w:rPr>
        <w:t>年。在</w:t>
      </w:r>
      <w:r>
        <w:rPr>
          <w:rFonts w:hint="eastAsia" w:ascii="宋体" w:hAnsi="宋体" w:cs="宋体"/>
          <w:b w:val="0"/>
          <w:bCs w:val="0"/>
          <w:sz w:val="21"/>
          <w:szCs w:val="21"/>
          <w:highlight w:val="none"/>
          <w:lang w:val="en-US" w:eastAsia="zh-CN"/>
        </w:rPr>
        <w:t>免费</w:t>
      </w:r>
      <w:r>
        <w:rPr>
          <w:rFonts w:hint="eastAsia" w:ascii="宋体" w:hAnsi="宋体" w:eastAsia="宋体" w:cs="宋体"/>
          <w:b w:val="0"/>
          <w:bCs w:val="0"/>
          <w:sz w:val="21"/>
          <w:szCs w:val="21"/>
          <w:highlight w:val="none"/>
        </w:rPr>
        <w:t>质量保修</w:t>
      </w:r>
      <w:r>
        <w:rPr>
          <w:rFonts w:hint="eastAsia" w:ascii="宋体" w:hAnsi="宋体" w:cs="宋体"/>
          <w:b w:val="0"/>
          <w:bCs w:val="0"/>
          <w:sz w:val="21"/>
          <w:szCs w:val="21"/>
          <w:highlight w:val="none"/>
          <w:lang w:val="en-US" w:eastAsia="zh-CN"/>
        </w:rPr>
        <w:t>和维护</w:t>
      </w:r>
      <w:r>
        <w:rPr>
          <w:rFonts w:hint="eastAsia" w:ascii="宋体" w:hAnsi="宋体" w:eastAsia="宋体" w:cs="宋体"/>
          <w:b w:val="0"/>
          <w:bCs w:val="0"/>
          <w:sz w:val="21"/>
          <w:szCs w:val="21"/>
          <w:highlight w:val="none"/>
        </w:rPr>
        <w:t>期内，中标方负责免费提供所有设备、配件、耗材和软件等的维护保修服务。</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3</w:t>
      </w:r>
      <w:r>
        <w:rPr>
          <w:rFonts w:hint="eastAsia" w:ascii="宋体" w:hAnsi="宋体" w:cs="宋体"/>
          <w:b w:val="0"/>
          <w:bCs w:val="0"/>
          <w:sz w:val="21"/>
          <w:szCs w:val="21"/>
          <w:highlight w:val="none"/>
          <w:lang w:eastAsia="zh-CN"/>
        </w:rPr>
        <w:t>、</w:t>
      </w:r>
      <w:r>
        <w:rPr>
          <w:rFonts w:hint="eastAsia" w:ascii="宋体" w:hAnsi="宋体" w:eastAsia="宋体" w:cs="宋体"/>
          <w:b w:val="0"/>
          <w:bCs w:val="0"/>
          <w:sz w:val="21"/>
          <w:szCs w:val="21"/>
          <w:highlight w:val="none"/>
        </w:rPr>
        <w:t>免费提供服务热线、在线服务、设备日常检修、定期巡检、现场支持服务、硬件替换服务服务和培训服务等。</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eastAsia="宋体" w:cs="宋体"/>
          <w:b w:val="0"/>
          <w:bCs w:val="0"/>
          <w:sz w:val="21"/>
          <w:szCs w:val="21"/>
          <w:highlight w:val="none"/>
        </w:rPr>
        <w:t>4</w:t>
      </w:r>
      <w:r>
        <w:rPr>
          <w:rFonts w:hint="eastAsia" w:ascii="宋体" w:hAnsi="宋体" w:cs="宋体"/>
          <w:b w:val="0"/>
          <w:bCs w:val="0"/>
          <w:sz w:val="21"/>
          <w:szCs w:val="21"/>
          <w:highlight w:val="none"/>
          <w:lang w:eastAsia="zh-CN"/>
        </w:rPr>
        <w:t>、</w:t>
      </w:r>
      <w:r>
        <w:rPr>
          <w:rFonts w:hint="eastAsia" w:ascii="宋体" w:hAnsi="宋体" w:eastAsia="宋体" w:cs="宋体"/>
          <w:b w:val="0"/>
          <w:bCs w:val="0"/>
          <w:sz w:val="21"/>
          <w:szCs w:val="21"/>
          <w:highlight w:val="none"/>
        </w:rPr>
        <w:t>中标方应提供7×24小时的的现场支援、技术咨询和故障受理服务，保证在接到故障电话后响应时间应小于30分钟，2小时内到达现场，在到达现场后1小时内</w:t>
      </w:r>
      <w:r>
        <w:rPr>
          <w:rFonts w:hint="eastAsia" w:ascii="宋体" w:hAnsi="宋体" w:cs="宋体"/>
          <w:b w:val="0"/>
          <w:bCs w:val="0"/>
          <w:sz w:val="21"/>
          <w:szCs w:val="21"/>
          <w:highlight w:val="none"/>
          <w:lang w:val="en-US" w:eastAsia="zh-CN"/>
        </w:rPr>
        <w:t>排除</w:t>
      </w:r>
      <w:r>
        <w:rPr>
          <w:rFonts w:hint="eastAsia" w:ascii="宋体" w:hAnsi="宋体" w:eastAsia="宋体" w:cs="宋体"/>
          <w:b w:val="0"/>
          <w:bCs w:val="0"/>
          <w:sz w:val="21"/>
          <w:szCs w:val="21"/>
          <w:highlight w:val="none"/>
        </w:rPr>
        <w:t>故障，使设备恢复正常运行</w:t>
      </w:r>
      <w:r>
        <w:rPr>
          <w:rFonts w:hint="eastAsia" w:ascii="宋体" w:hAnsi="宋体" w:cs="宋体"/>
          <w:b w:val="0"/>
          <w:bCs w:val="0"/>
          <w:sz w:val="21"/>
          <w:szCs w:val="21"/>
          <w:highlight w:val="none"/>
          <w:lang w:eastAsia="zh-CN"/>
        </w:rPr>
        <w:t>，</w:t>
      </w:r>
      <w:r>
        <w:rPr>
          <w:rFonts w:hint="eastAsia" w:ascii="宋体" w:hAnsi="宋体" w:cs="宋体"/>
          <w:b w:val="0"/>
          <w:bCs w:val="0"/>
          <w:sz w:val="21"/>
          <w:szCs w:val="21"/>
          <w:highlight w:val="none"/>
          <w:lang w:val="en-US" w:eastAsia="zh-CN"/>
        </w:rPr>
        <w:t>如故障无法排除，</w:t>
      </w:r>
      <w:r>
        <w:rPr>
          <w:rFonts w:hint="eastAsia" w:ascii="宋体" w:hAnsi="宋体" w:eastAsia="宋体" w:cs="宋体"/>
          <w:b w:val="0"/>
          <w:bCs w:val="0"/>
          <w:sz w:val="21"/>
          <w:szCs w:val="21"/>
          <w:highlight w:val="none"/>
        </w:rPr>
        <w:t>设备</w:t>
      </w:r>
      <w:r>
        <w:rPr>
          <w:rFonts w:hint="eastAsia" w:ascii="宋体" w:hAnsi="宋体" w:cs="宋体"/>
          <w:b w:val="0"/>
          <w:bCs w:val="0"/>
          <w:sz w:val="21"/>
          <w:szCs w:val="21"/>
          <w:highlight w:val="none"/>
          <w:lang w:val="en-US" w:eastAsia="zh-CN"/>
        </w:rPr>
        <w:t>无法</w:t>
      </w:r>
      <w:r>
        <w:rPr>
          <w:rFonts w:hint="eastAsia" w:ascii="宋体" w:hAnsi="宋体" w:eastAsia="宋体" w:cs="宋体"/>
          <w:b w:val="0"/>
          <w:bCs w:val="0"/>
          <w:sz w:val="21"/>
          <w:szCs w:val="21"/>
          <w:highlight w:val="none"/>
        </w:rPr>
        <w:t>恢复正常运行</w:t>
      </w:r>
      <w:r>
        <w:rPr>
          <w:rFonts w:hint="eastAsia" w:ascii="宋体" w:hAnsi="宋体" w:cs="宋体"/>
          <w:b w:val="0"/>
          <w:bCs w:val="0"/>
          <w:sz w:val="21"/>
          <w:szCs w:val="21"/>
          <w:highlight w:val="none"/>
          <w:lang w:eastAsia="zh-CN"/>
        </w:rPr>
        <w:t>，</w:t>
      </w:r>
      <w:r>
        <w:rPr>
          <w:rFonts w:hint="eastAsia" w:ascii="宋体" w:hAnsi="宋体" w:cs="宋体"/>
          <w:b w:val="0"/>
          <w:bCs w:val="0"/>
          <w:sz w:val="21"/>
          <w:szCs w:val="21"/>
          <w:highlight w:val="none"/>
          <w:lang w:val="en-US" w:eastAsia="zh-CN"/>
        </w:rPr>
        <w:t>须相应更换设备。</w:t>
      </w:r>
    </w:p>
    <w:p>
      <w:pPr>
        <w:numPr>
          <w:ilvl w:val="0"/>
          <w:numId w:val="0"/>
        </w:numPr>
        <w:spacing w:line="360" w:lineRule="auto"/>
        <w:ind w:left="0" w:leftChars="0" w:firstLine="422" w:firstLineChars="200"/>
        <w:rPr>
          <w:rFonts w:hint="default"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5、如中标方拒履行免费保修、维修义务的，采购人有权让第三方进行保修、维修，中标方除承担相关费用外，还应按合同总金额的8%支付违约金给采购人。</w:t>
      </w:r>
    </w:p>
    <w:p>
      <w:pPr>
        <w:pStyle w:val="21"/>
        <w:numPr>
          <w:ilvl w:val="0"/>
          <w:numId w:val="9"/>
        </w:numPr>
        <w:tabs>
          <w:tab w:val="left" w:pos="540"/>
        </w:tabs>
        <w:adjustRightInd w:val="0"/>
        <w:snapToGrid w:val="0"/>
        <w:spacing w:before="312" w:beforeLines="100" w:line="360" w:lineRule="auto"/>
        <w:outlineLvl w:val="1"/>
        <w:rPr>
          <w:rFonts w:hint="eastAsia" w:ascii="宋体" w:hAnsi="宋体" w:eastAsia="宋体" w:cs="宋体"/>
          <w:b/>
          <w:sz w:val="21"/>
          <w:highlight w:val="none"/>
          <w:lang w:val="en-US" w:eastAsia="zh-CN"/>
        </w:rPr>
      </w:pPr>
      <w:r>
        <w:rPr>
          <w:rFonts w:hint="eastAsia" w:hAnsi="宋体" w:cs="宋体"/>
          <w:b/>
          <w:sz w:val="21"/>
          <w:highlight w:val="none"/>
          <w:lang w:val="en-US" w:eastAsia="zh-CN"/>
        </w:rPr>
        <w:t>质量与验收</w:t>
      </w:r>
      <w:r>
        <w:rPr>
          <w:rFonts w:hint="eastAsia" w:ascii="宋体" w:hAnsi="宋体" w:eastAsia="宋体" w:cs="宋体"/>
          <w:b/>
          <w:sz w:val="21"/>
          <w:highlight w:val="none"/>
          <w:lang w:val="en-US" w:eastAsia="zh-CN"/>
        </w:rPr>
        <w:t>要求</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质量要求：</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1、</w:t>
      </w:r>
      <w:r>
        <w:rPr>
          <w:rFonts w:hint="eastAsia" w:ascii="宋体" w:hAnsi="宋体" w:eastAsia="宋体" w:cs="宋体"/>
          <w:b w:val="0"/>
          <w:bCs w:val="0"/>
          <w:sz w:val="21"/>
          <w:szCs w:val="21"/>
          <w:highlight w:val="none"/>
        </w:rPr>
        <w:t>投标人提供的设备必须是定型的成熟产品，已批量生产并经广泛使用验证，并根据使用地区的自然环境特点相应设有三防措施（防潮、防腐、防锈）。产品为全新的厂家产品，提供设备的注册证或相关合格证书,按产品要求配备所有附件和完整的使用说明书,提供整套设备的结构、原理、使用等相关资料。</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2、对于影响货物正常工作的必要组成部分，无论在技术规范中指出与否，投标人都应提供并在投标文件中明确列出。</w:t>
      </w:r>
    </w:p>
    <w:p>
      <w:pPr>
        <w:numPr>
          <w:ilvl w:val="0"/>
          <w:numId w:val="0"/>
        </w:numPr>
        <w:spacing w:line="360" w:lineRule="auto"/>
        <w:ind w:left="0" w:leftChars="0" w:firstLine="422" w:firstLineChars="200"/>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验收要求：</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1、满足国家及行业强制标准，符合招标文件要求、投标文件承诺、供货合同要求。</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2、</w:t>
      </w:r>
      <w:r>
        <w:rPr>
          <w:rFonts w:hint="eastAsia" w:ascii="宋体" w:hAnsi="宋体" w:eastAsia="宋体" w:cs="宋体"/>
          <w:b w:val="0"/>
          <w:bCs w:val="0"/>
          <w:sz w:val="21"/>
          <w:szCs w:val="21"/>
          <w:highlight w:val="none"/>
        </w:rPr>
        <w:t>货物验收完毕，应组织对用户进行使用培训，并承担培训相应的费用（差旅费由采购人自行解决）。</w:t>
      </w:r>
    </w:p>
    <w:p>
      <w:pPr>
        <w:pStyle w:val="21"/>
        <w:numPr>
          <w:ilvl w:val="0"/>
          <w:numId w:val="9"/>
        </w:numPr>
        <w:tabs>
          <w:tab w:val="left" w:pos="540"/>
        </w:tabs>
        <w:adjustRightInd w:val="0"/>
        <w:snapToGrid w:val="0"/>
        <w:spacing w:before="312" w:beforeLines="100" w:line="360" w:lineRule="auto"/>
        <w:outlineLvl w:val="1"/>
        <w:rPr>
          <w:rFonts w:hint="eastAsia" w:ascii="宋体" w:hAnsi="宋体" w:eastAsia="宋体" w:cs="宋体"/>
          <w:b/>
          <w:sz w:val="21"/>
          <w:highlight w:val="none"/>
        </w:rPr>
      </w:pPr>
      <w:r>
        <w:rPr>
          <w:rFonts w:hint="eastAsia" w:ascii="宋体" w:hAnsi="宋体" w:eastAsia="宋体" w:cs="宋体"/>
          <w:b/>
          <w:sz w:val="21"/>
          <w:highlight w:val="none"/>
          <w:lang w:eastAsia="zh-CN"/>
        </w:rPr>
        <w:t>退（补）货流程</w:t>
      </w:r>
    </w:p>
    <w:p>
      <w:pPr>
        <w:pStyle w:val="21"/>
        <w:keepNext w:val="0"/>
        <w:keepLines w:val="0"/>
        <w:pageBreakBefore w:val="0"/>
        <w:tabs>
          <w:tab w:val="left" w:pos="7740"/>
        </w:tabs>
        <w:wordWrap/>
        <w:topLinePunct w:val="0"/>
        <w:autoSpaceDE/>
        <w:autoSpaceDN/>
        <w:bidi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对不符合质量要求的货物由</w:t>
      </w:r>
      <w:r>
        <w:rPr>
          <w:rFonts w:hint="eastAsia" w:hAnsi="宋体" w:cs="宋体"/>
          <w:sz w:val="21"/>
          <w:szCs w:val="21"/>
          <w:highlight w:val="none"/>
          <w:lang w:val="en-US" w:eastAsia="zh-CN"/>
        </w:rPr>
        <w:t>招标人</w:t>
      </w:r>
      <w:r>
        <w:rPr>
          <w:rFonts w:hint="eastAsia" w:ascii="宋体" w:hAnsi="宋体" w:eastAsia="宋体" w:cs="宋体"/>
          <w:sz w:val="21"/>
          <w:szCs w:val="21"/>
          <w:highlight w:val="none"/>
        </w:rPr>
        <w:t>的验收人员提出退货，必须在确定退货的</w:t>
      </w:r>
      <w:r>
        <w:rPr>
          <w:rFonts w:hint="eastAsia" w:hAnsi="宋体" w:cs="宋体"/>
          <w:sz w:val="21"/>
          <w:szCs w:val="21"/>
          <w:highlight w:val="none"/>
          <w:lang w:val="en-US" w:eastAsia="zh-CN"/>
        </w:rPr>
        <w:t>1个小时</w:t>
      </w:r>
      <w:r>
        <w:rPr>
          <w:rFonts w:hint="eastAsia" w:ascii="宋体" w:hAnsi="宋体" w:eastAsia="宋体" w:cs="宋体"/>
          <w:sz w:val="21"/>
          <w:szCs w:val="21"/>
          <w:highlight w:val="none"/>
        </w:rPr>
        <w:t>内补送完成。如双方对质量或重量有争议的可送具有检验资质的部门检测</w:t>
      </w:r>
      <w:r>
        <w:rPr>
          <w:rFonts w:hint="eastAsia" w:hAnsi="宋体" w:cs="宋体"/>
          <w:color w:val="auto"/>
          <w:sz w:val="21"/>
          <w:szCs w:val="21"/>
          <w:highlight w:val="none"/>
          <w:lang w:val="en-US" w:eastAsia="zh-CN"/>
        </w:rPr>
        <w:t>，送检产生的费用由责任方支出，</w:t>
      </w:r>
      <w:r>
        <w:rPr>
          <w:rFonts w:hint="eastAsia" w:ascii="宋体" w:hAnsi="宋体" w:eastAsia="宋体" w:cs="宋体"/>
          <w:sz w:val="21"/>
          <w:szCs w:val="21"/>
          <w:highlight w:val="none"/>
        </w:rPr>
        <w:t>同时留样备检，对数量不足或部分退货的，责成</w:t>
      </w:r>
      <w:r>
        <w:rPr>
          <w:rFonts w:hint="eastAsia" w:hAnsi="宋体" w:cs="宋体"/>
          <w:sz w:val="21"/>
          <w:szCs w:val="21"/>
          <w:highlight w:val="none"/>
          <w:lang w:val="en-US" w:eastAsia="zh-CN"/>
        </w:rPr>
        <w:t>中标人</w:t>
      </w:r>
      <w:r>
        <w:rPr>
          <w:rFonts w:hint="eastAsia" w:ascii="宋体" w:hAnsi="宋体" w:eastAsia="宋体" w:cs="宋体"/>
          <w:sz w:val="21"/>
          <w:szCs w:val="21"/>
          <w:highlight w:val="none"/>
        </w:rPr>
        <w:t>以不影响货物供应为前提尽快补送。</w:t>
      </w:r>
    </w:p>
    <w:p>
      <w:pPr>
        <w:keepNext w:val="0"/>
        <w:keepLines w:val="0"/>
        <w:pageBreakBefore w:val="0"/>
        <w:wordWrap/>
        <w:topLinePunct w:val="0"/>
        <w:autoSpaceDE/>
        <w:autoSpaceDN/>
        <w:bidi w:val="0"/>
        <w:spacing w:beforeAutospacing="0" w:afterAutospacing="0" w:line="30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退货记录表</w:t>
      </w:r>
    </w:p>
    <w:tbl>
      <w:tblPr>
        <w:tblStyle w:val="40"/>
        <w:tblW w:w="501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28"/>
        <w:gridCol w:w="1515"/>
        <w:gridCol w:w="905"/>
        <w:gridCol w:w="1459"/>
        <w:gridCol w:w="781"/>
        <w:gridCol w:w="1193"/>
        <w:gridCol w:w="781"/>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p>
        </w:tc>
        <w:tc>
          <w:tcPr>
            <w:tcW w:w="832"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97"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产品</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名称</w:t>
            </w:r>
          </w:p>
        </w:tc>
        <w:tc>
          <w:tcPr>
            <w:tcW w:w="801"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进货</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c>
          <w:tcPr>
            <w:tcW w:w="655"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进货</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624"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生产商名称</w:t>
            </w:r>
          </w:p>
        </w:tc>
        <w:tc>
          <w:tcPr>
            <w:tcW w:w="832"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97"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验收</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部门</w:t>
            </w:r>
          </w:p>
        </w:tc>
        <w:tc>
          <w:tcPr>
            <w:tcW w:w="801"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验收</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时间</w:t>
            </w:r>
          </w:p>
        </w:tc>
        <w:tc>
          <w:tcPr>
            <w:tcW w:w="655"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退货</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624"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7" w:hRule="exact"/>
        </w:trPr>
        <w:tc>
          <w:tcPr>
            <w:tcW w:w="729" w:type="pct"/>
            <w:tcBorders>
              <w:bottom w:val="single" w:color="auto" w:sz="4" w:space="0"/>
            </w:tcBorders>
            <w:noWrap w:val="0"/>
            <w:vAlign w:val="center"/>
          </w:tcPr>
          <w:p>
            <w:pPr>
              <w:pStyle w:val="87"/>
              <w:keepNext w:val="0"/>
              <w:keepLines w:val="0"/>
              <w:pageBreakBefore w:val="0"/>
              <w:suppressLineNumbers w:val="0"/>
              <w:tabs>
                <w:tab w:val="left" w:pos="1620"/>
              </w:tabs>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退货</w:t>
            </w:r>
            <w:r>
              <w:rPr>
                <w:rFonts w:hint="eastAsia" w:ascii="宋体" w:hAnsi="宋体" w:eastAsia="宋体" w:cs="宋体"/>
                <w:sz w:val="21"/>
                <w:szCs w:val="21"/>
                <w:highlight w:val="none"/>
                <w:lang w:eastAsia="zh-CN"/>
              </w:rPr>
              <w:t>原</w:t>
            </w:r>
            <w:r>
              <w:rPr>
                <w:rFonts w:hint="eastAsia" w:ascii="宋体" w:hAnsi="宋体" w:eastAsia="宋体" w:cs="宋体"/>
                <w:sz w:val="21"/>
                <w:szCs w:val="21"/>
                <w:highlight w:val="none"/>
              </w:rPr>
              <w:t>因</w:t>
            </w:r>
          </w:p>
        </w:tc>
        <w:tc>
          <w:tcPr>
            <w:tcW w:w="4270" w:type="pct"/>
            <w:gridSpan w:val="7"/>
            <w:tcBorders>
              <w:bottom w:val="single" w:color="auto" w:sz="4" w:space="0"/>
            </w:tcBorders>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退货申请人</w:t>
            </w:r>
          </w:p>
        </w:tc>
        <w:tc>
          <w:tcPr>
            <w:tcW w:w="1329" w:type="pct"/>
            <w:gridSpan w:val="2"/>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1230" w:type="pct"/>
            <w:gridSpan w:val="2"/>
            <w:vMerge w:val="restar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意见</w:t>
            </w:r>
          </w:p>
        </w:tc>
        <w:tc>
          <w:tcPr>
            <w:tcW w:w="1709" w:type="pct"/>
            <w:gridSpan w:val="3"/>
            <w:vMerge w:val="restart"/>
            <w:noWrap w:val="0"/>
            <w:vAlign w:val="top"/>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both"/>
              <w:rPr>
                <w:rFonts w:hint="eastAsia" w:ascii="宋体" w:hAnsi="宋体" w:eastAsia="宋体" w:cs="宋体"/>
                <w:sz w:val="21"/>
                <w:szCs w:val="21"/>
                <w:highlight w:val="none"/>
              </w:rPr>
            </w:pP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both"/>
              <w:rPr>
                <w:rFonts w:hint="eastAsia" w:ascii="宋体" w:hAnsi="宋体" w:eastAsia="宋体" w:cs="宋体"/>
                <w:sz w:val="21"/>
                <w:szCs w:val="21"/>
                <w:highlight w:val="none"/>
              </w:rPr>
            </w:pP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签名：</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52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年</w:t>
            </w:r>
            <w:r>
              <w:rPr>
                <w:rFonts w:hint="eastAsia" w:ascii="宋体" w:hAnsi="宋体" w:eastAsia="宋体" w:cs="宋体"/>
                <w:sz w:val="21"/>
                <w:szCs w:val="21"/>
                <w:highlight w:val="none"/>
                <w:lang w:eastAsia="zh-CN"/>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eastAsia="zh-CN"/>
              </w:rPr>
              <w:t xml:space="preserve">   </w:t>
            </w:r>
            <w:r>
              <w:rPr>
                <w:rFonts w:hint="eastAsia" w:ascii="宋体" w:hAnsi="宋体" w:eastAsia="宋体" w:cs="宋体"/>
                <w:sz w:val="21"/>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供应商签名</w:t>
            </w:r>
          </w:p>
        </w:tc>
        <w:tc>
          <w:tcPr>
            <w:tcW w:w="1329" w:type="pct"/>
            <w:gridSpan w:val="2"/>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1230" w:type="pct"/>
            <w:gridSpan w:val="2"/>
            <w:vMerge w:val="continue"/>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yellow"/>
              </w:rPr>
            </w:pPr>
          </w:p>
        </w:tc>
        <w:tc>
          <w:tcPr>
            <w:tcW w:w="1709" w:type="pct"/>
            <w:gridSpan w:val="3"/>
            <w:vMerge w:val="continue"/>
            <w:noWrap w:val="0"/>
            <w:vAlign w:val="top"/>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105" w:right="0"/>
              <w:rPr>
                <w:rFonts w:hint="eastAsia" w:ascii="宋体" w:hAnsi="宋体" w:eastAsia="宋体" w:cs="宋体"/>
                <w:sz w:val="21"/>
                <w:szCs w:val="21"/>
                <w:highlight w:val="yellow"/>
              </w:rPr>
            </w:pPr>
          </w:p>
        </w:tc>
      </w:tr>
    </w:tbl>
    <w:p>
      <w:pPr>
        <w:pStyle w:val="2"/>
        <w:rPr>
          <w:rFonts w:hint="eastAsia"/>
        </w:rPr>
      </w:pPr>
    </w:p>
    <w:p>
      <w:pPr>
        <w:pStyle w:val="21"/>
        <w:numPr>
          <w:ilvl w:val="0"/>
          <w:numId w:val="9"/>
        </w:numPr>
        <w:tabs>
          <w:tab w:val="left" w:pos="540"/>
        </w:tabs>
        <w:adjustRightInd w:val="0"/>
        <w:snapToGrid w:val="0"/>
        <w:spacing w:before="312" w:beforeLines="100" w:line="360" w:lineRule="auto"/>
        <w:outlineLvl w:val="1"/>
        <w:rPr>
          <w:rFonts w:hint="eastAsia" w:ascii="宋体" w:hAnsi="宋体" w:eastAsia="宋体" w:cs="宋体"/>
          <w:b/>
          <w:sz w:val="21"/>
          <w:highlight w:val="none"/>
        </w:rPr>
      </w:pPr>
      <w:r>
        <w:rPr>
          <w:rFonts w:hint="eastAsia" w:hAnsi="宋体" w:cs="宋体"/>
          <w:b/>
          <w:sz w:val="21"/>
          <w:highlight w:val="none"/>
          <w:lang w:eastAsia="zh-CN"/>
        </w:rPr>
        <w:t>供货资格</w:t>
      </w:r>
      <w:r>
        <w:rPr>
          <w:rFonts w:hint="eastAsia" w:ascii="宋体" w:hAnsi="宋体" w:eastAsia="宋体" w:cs="宋体"/>
          <w:b/>
          <w:sz w:val="21"/>
          <w:highlight w:val="none"/>
          <w:lang w:eastAsia="zh-CN"/>
        </w:rPr>
        <w:t>管理规定</w:t>
      </w:r>
    </w:p>
    <w:p>
      <w:pPr>
        <w:snapToGrid w:val="0"/>
        <w:spacing w:line="360" w:lineRule="auto"/>
        <w:ind w:firstLine="422" w:firstLineChars="200"/>
        <w:rPr>
          <w:rFonts w:hint="eastAsia" w:ascii="宋体" w:hAnsi="宋体" w:eastAsia="宋体" w:cs="宋体"/>
          <w:b/>
          <w:bCs w:val="0"/>
          <w:color w:val="auto"/>
          <w:sz w:val="21"/>
          <w:szCs w:val="21"/>
          <w:highlight w:val="yellow"/>
          <w:shd w:val="clear" w:color="FFFFFF" w:fill="D9D9D9"/>
        </w:rPr>
      </w:pPr>
      <w:r>
        <w:rPr>
          <w:rFonts w:hint="eastAsia" w:ascii="宋体" w:hAnsi="宋体" w:cs="宋体"/>
          <w:b/>
          <w:bCs w:val="0"/>
          <w:color w:val="auto"/>
          <w:sz w:val="21"/>
          <w:szCs w:val="21"/>
          <w:highlight w:val="yellow"/>
          <w:shd w:val="clear" w:color="FFFFFF" w:fill="D9D9D9"/>
          <w:lang w:val="en-US" w:eastAsia="zh-CN"/>
        </w:rPr>
        <w:t>1、</w:t>
      </w:r>
      <w:r>
        <w:rPr>
          <w:rFonts w:hint="eastAsia" w:ascii="宋体" w:hAnsi="宋体" w:eastAsia="宋体" w:cs="宋体"/>
          <w:b/>
          <w:bCs w:val="0"/>
          <w:color w:val="auto"/>
          <w:sz w:val="21"/>
          <w:szCs w:val="21"/>
          <w:highlight w:val="yellow"/>
          <w:shd w:val="clear" w:color="FFFFFF" w:fill="D9D9D9"/>
          <w:lang w:val="zh-CN"/>
        </w:rPr>
        <w:t>★</w:t>
      </w:r>
      <w:r>
        <w:rPr>
          <w:rFonts w:hint="eastAsia" w:ascii="宋体" w:hAnsi="宋体" w:eastAsia="宋体" w:cs="宋体"/>
          <w:b/>
          <w:bCs w:val="0"/>
          <w:color w:val="auto"/>
          <w:sz w:val="21"/>
          <w:szCs w:val="21"/>
          <w:highlight w:val="yellow"/>
          <w:shd w:val="clear" w:color="FFFFFF" w:fill="D9D9D9"/>
        </w:rPr>
        <w:t>与采购人签订合同后，中标人不得以任何理由拒绝</w:t>
      </w:r>
      <w:r>
        <w:rPr>
          <w:rFonts w:hint="eastAsia" w:ascii="宋体" w:hAnsi="宋体" w:cs="宋体"/>
          <w:b/>
          <w:bCs w:val="0"/>
          <w:color w:val="auto"/>
          <w:sz w:val="21"/>
          <w:szCs w:val="21"/>
          <w:highlight w:val="yellow"/>
          <w:shd w:val="clear" w:color="FFFFFF" w:fill="D9D9D9"/>
          <w:lang w:val="en-US" w:eastAsia="zh-CN"/>
        </w:rPr>
        <w:t>供货和安装</w:t>
      </w:r>
      <w:r>
        <w:rPr>
          <w:rFonts w:hint="eastAsia" w:ascii="宋体" w:hAnsi="宋体" w:eastAsia="宋体" w:cs="宋体"/>
          <w:b/>
          <w:bCs w:val="0"/>
          <w:color w:val="auto"/>
          <w:sz w:val="21"/>
          <w:szCs w:val="21"/>
          <w:highlight w:val="yellow"/>
          <w:shd w:val="clear" w:color="FFFFFF" w:fill="D9D9D9"/>
        </w:rPr>
        <w:t>，不得转包、分包，否则，采购人有权取消其</w:t>
      </w:r>
      <w:r>
        <w:rPr>
          <w:rFonts w:hint="eastAsia" w:ascii="宋体" w:hAnsi="宋体" w:cs="宋体"/>
          <w:b/>
          <w:bCs w:val="0"/>
          <w:color w:val="auto"/>
          <w:sz w:val="21"/>
          <w:szCs w:val="21"/>
          <w:highlight w:val="yellow"/>
          <w:shd w:val="clear" w:color="FFFFFF" w:fill="D9D9D9"/>
          <w:lang w:eastAsia="zh-CN"/>
        </w:rPr>
        <w:t>供货资格</w:t>
      </w:r>
      <w:r>
        <w:rPr>
          <w:rFonts w:hint="eastAsia" w:ascii="宋体" w:hAnsi="宋体" w:eastAsia="宋体" w:cs="宋体"/>
          <w:b/>
          <w:bCs w:val="0"/>
          <w:color w:val="auto"/>
          <w:sz w:val="21"/>
          <w:szCs w:val="21"/>
          <w:highlight w:val="yellow"/>
          <w:shd w:val="clear" w:color="FFFFFF" w:fill="D9D9D9"/>
        </w:rPr>
        <w:t>。（投标时出具承诺函原件，否则为无效投标）。</w:t>
      </w:r>
    </w:p>
    <w:p>
      <w:pPr>
        <w:numPr>
          <w:ilvl w:val="0"/>
          <w:numId w:val="0"/>
        </w:numPr>
        <w:spacing w:line="360" w:lineRule="auto"/>
        <w:ind w:left="0" w:leftChars="0" w:firstLine="420" w:firstLineChars="200"/>
        <w:rPr>
          <w:rFonts w:hint="eastAsia"/>
        </w:rPr>
      </w:pPr>
      <w:r>
        <w:rPr>
          <w:rFonts w:hint="eastAsia" w:ascii="宋体" w:hAnsi="宋体" w:cs="宋体"/>
          <w:b w:val="0"/>
          <w:bCs w:val="0"/>
          <w:sz w:val="21"/>
          <w:szCs w:val="21"/>
          <w:highlight w:val="none"/>
          <w:lang w:val="en-US" w:eastAsia="zh-CN"/>
        </w:rPr>
        <w:t>2、</w:t>
      </w:r>
      <w:r>
        <w:rPr>
          <w:rFonts w:hint="eastAsia" w:ascii="宋体" w:hAnsi="宋体" w:eastAsia="宋体" w:cs="宋体"/>
          <w:b w:val="0"/>
          <w:bCs w:val="0"/>
          <w:sz w:val="21"/>
          <w:szCs w:val="21"/>
          <w:highlight w:val="none"/>
        </w:rPr>
        <w:t>本项目合同签订、合同履行及考核标准等按本招标文件的规定执行，如有不尽之处，采购人具有最终解释权。</w:t>
      </w:r>
    </w:p>
    <w:p>
      <w:pPr>
        <w:pStyle w:val="21"/>
        <w:numPr>
          <w:ilvl w:val="0"/>
          <w:numId w:val="9"/>
        </w:numPr>
        <w:tabs>
          <w:tab w:val="left" w:pos="540"/>
        </w:tabs>
        <w:adjustRightInd w:val="0"/>
        <w:snapToGrid w:val="0"/>
        <w:spacing w:before="312" w:beforeLines="100" w:line="360" w:lineRule="auto"/>
        <w:outlineLvl w:val="1"/>
        <w:rPr>
          <w:rFonts w:hint="eastAsia" w:ascii="宋体" w:hAnsi="宋体" w:eastAsia="宋体" w:cs="宋体"/>
          <w:b/>
          <w:sz w:val="21"/>
          <w:highlight w:val="none"/>
        </w:rPr>
      </w:pPr>
      <w:r>
        <w:rPr>
          <w:rFonts w:hint="eastAsia" w:ascii="宋体" w:hAnsi="宋体" w:eastAsia="宋体" w:cs="宋体"/>
          <w:b/>
          <w:sz w:val="21"/>
          <w:highlight w:val="none"/>
          <w:lang w:eastAsia="zh-CN"/>
        </w:rPr>
        <w:t>结算</w:t>
      </w:r>
    </w:p>
    <w:p>
      <w:pPr>
        <w:numPr>
          <w:ilvl w:val="0"/>
          <w:numId w:val="12"/>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本项目结算单价及合价必须为全包价，</w:t>
      </w:r>
      <w:r>
        <w:rPr>
          <w:rFonts w:hint="eastAsia" w:ascii="宋体" w:hAnsi="宋体" w:eastAsia="宋体" w:cs="宋体"/>
          <w:sz w:val="21"/>
          <w:lang w:val="en-US" w:eastAsia="zh-CN"/>
        </w:rPr>
        <w:t>结算</w:t>
      </w:r>
      <w:r>
        <w:rPr>
          <w:rFonts w:hint="eastAsia" w:hAnsi="宋体" w:cs="宋体"/>
          <w:sz w:val="21"/>
          <w:lang w:val="en-US" w:eastAsia="zh-CN"/>
        </w:rPr>
        <w:t>价</w:t>
      </w:r>
      <w:r>
        <w:rPr>
          <w:rFonts w:hint="eastAsia" w:ascii="宋体" w:hAnsi="宋体" w:eastAsia="宋体" w:cs="宋体"/>
          <w:sz w:val="21"/>
          <w:lang w:val="en-US" w:eastAsia="zh-CN"/>
        </w:rPr>
        <w:t>应包括：货物、</w:t>
      </w:r>
      <w:r>
        <w:rPr>
          <w:rFonts w:hint="eastAsia" w:hAnsi="宋体" w:cs="宋体"/>
          <w:sz w:val="21"/>
          <w:lang w:val="en-US" w:eastAsia="zh-CN"/>
        </w:rPr>
        <w:t>安装费</w:t>
      </w:r>
      <w:r>
        <w:rPr>
          <w:rFonts w:hint="eastAsia" w:ascii="宋体" w:hAnsi="宋体" w:eastAsia="宋体" w:cs="宋体"/>
          <w:sz w:val="21"/>
          <w:lang w:val="en-US" w:eastAsia="zh-CN"/>
        </w:rPr>
        <w:t>、包装费、装卸费、搬运费、不合格货物的退换费用、人工费（社保、节假日慰问金等）、运营、保险、验收、售后服务、税费、其他伴随服务费用及合同实施过程中的应预见和不可预见费用等完成本招标内容所需的一切费用，默认乙方在投标时必须将以上费用全面考虑。甲方不支付除货款外的任何费用</w:t>
      </w:r>
      <w:r>
        <w:rPr>
          <w:rFonts w:hint="eastAsia" w:hAnsi="宋体" w:cs="宋体"/>
          <w:sz w:val="21"/>
          <w:lang w:val="en-US" w:eastAsia="zh-CN"/>
        </w:rPr>
        <w:t>。</w:t>
      </w:r>
    </w:p>
    <w:p>
      <w:pPr>
        <w:pStyle w:val="21"/>
        <w:numPr>
          <w:ilvl w:val="0"/>
          <w:numId w:val="9"/>
        </w:numPr>
        <w:tabs>
          <w:tab w:val="left" w:pos="540"/>
        </w:tabs>
        <w:adjustRightInd w:val="0"/>
        <w:snapToGrid w:val="0"/>
        <w:spacing w:before="312" w:beforeLines="100" w:line="360" w:lineRule="auto"/>
        <w:outlineLvl w:val="1"/>
        <w:rPr>
          <w:rFonts w:hint="eastAsia" w:ascii="宋体" w:hAnsi="宋体" w:eastAsia="宋体" w:cs="宋体"/>
          <w:b/>
          <w:sz w:val="21"/>
          <w:highlight w:val="none"/>
          <w:lang w:eastAsia="zh-CN"/>
        </w:rPr>
      </w:pPr>
      <w:r>
        <w:rPr>
          <w:rFonts w:hint="eastAsia" w:ascii="宋体" w:hAnsi="宋体" w:eastAsia="宋体" w:cs="宋体"/>
          <w:b/>
          <w:sz w:val="21"/>
          <w:highlight w:val="none"/>
          <w:lang w:eastAsia="zh-CN"/>
        </w:rPr>
        <w:t>付款方式</w:t>
      </w:r>
    </w:p>
    <w:p>
      <w:pPr>
        <w:numPr>
          <w:ilvl w:val="0"/>
          <w:numId w:val="13"/>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付款方式</w:t>
      </w:r>
      <w:r>
        <w:rPr>
          <w:rFonts w:hint="eastAsia" w:ascii="宋体" w:hAnsi="宋体" w:cs="宋体"/>
          <w:b w:val="0"/>
          <w:bCs w:val="0"/>
          <w:sz w:val="21"/>
          <w:szCs w:val="21"/>
          <w:highlight w:val="none"/>
          <w:lang w:eastAsia="zh-CN"/>
        </w:rPr>
        <w:t>：</w:t>
      </w:r>
    </w:p>
    <w:p>
      <w:pPr>
        <w:pStyle w:val="2"/>
        <w:numPr>
          <w:ilvl w:val="0"/>
          <w:numId w:val="0"/>
        </w:numPr>
        <w:spacing w:line="360" w:lineRule="auto"/>
        <w:ind w:left="0" w:leftChars="0" w:firstLine="418" w:firstLineChars="209"/>
        <w:rPr>
          <w:rFonts w:hint="eastAsia"/>
          <w:highlight w:val="none"/>
        </w:rPr>
      </w:pPr>
      <w:r>
        <w:rPr>
          <w:rFonts w:hint="eastAsia"/>
          <w:highlight w:val="none"/>
        </w:rPr>
        <w:t>（1）第一次付款：签订合同后支付合同总额的30%；</w:t>
      </w:r>
    </w:p>
    <w:p>
      <w:pPr>
        <w:pStyle w:val="2"/>
        <w:numPr>
          <w:ilvl w:val="0"/>
          <w:numId w:val="0"/>
        </w:numPr>
        <w:spacing w:line="360" w:lineRule="auto"/>
        <w:ind w:left="0" w:leftChars="0" w:firstLine="418" w:firstLineChars="209"/>
        <w:rPr>
          <w:rFonts w:hint="eastAsia"/>
          <w:highlight w:val="none"/>
        </w:rPr>
      </w:pPr>
      <w:r>
        <w:rPr>
          <w:rFonts w:hint="eastAsia"/>
          <w:highlight w:val="none"/>
        </w:rPr>
        <w:t>（2）第二次付款：中标人安排生产备货、安装及调试，验收合格后支付至合同金额的97%；</w:t>
      </w:r>
    </w:p>
    <w:p>
      <w:pPr>
        <w:pStyle w:val="2"/>
        <w:numPr>
          <w:ilvl w:val="0"/>
          <w:numId w:val="0"/>
        </w:numPr>
        <w:spacing w:line="360" w:lineRule="auto"/>
        <w:ind w:left="0" w:leftChars="0" w:firstLine="418" w:firstLineChars="209"/>
        <w:rPr>
          <w:rFonts w:hint="eastAsia"/>
          <w:highlight w:val="none"/>
        </w:rPr>
      </w:pPr>
      <w:r>
        <w:rPr>
          <w:rFonts w:hint="eastAsia"/>
          <w:highlight w:val="none"/>
        </w:rPr>
        <w:t>（3）第</w:t>
      </w:r>
      <w:r>
        <w:rPr>
          <w:rFonts w:hint="eastAsia"/>
          <w:highlight w:val="none"/>
          <w:lang w:val="en-US" w:eastAsia="zh-CN"/>
        </w:rPr>
        <w:t>三</w:t>
      </w:r>
      <w:r>
        <w:rPr>
          <w:rFonts w:hint="eastAsia"/>
          <w:highlight w:val="none"/>
        </w:rPr>
        <w:t>次付款：</w:t>
      </w:r>
      <w:r>
        <w:rPr>
          <w:rFonts w:hint="eastAsia"/>
          <w:highlight w:val="none"/>
          <w:lang w:eastAsia="zh-CN"/>
        </w:rPr>
        <w:t>保修期满后支付合同总额</w:t>
      </w:r>
      <w:r>
        <w:rPr>
          <w:rFonts w:hint="eastAsia"/>
          <w:highlight w:val="none"/>
        </w:rPr>
        <w:t>3%。</w:t>
      </w:r>
    </w:p>
    <w:p>
      <w:pPr>
        <w:numPr>
          <w:ilvl w:val="0"/>
          <w:numId w:val="13"/>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中标人</w:t>
      </w:r>
      <w:r>
        <w:rPr>
          <w:rFonts w:hint="eastAsia" w:ascii="宋体" w:hAnsi="宋体" w:eastAsia="宋体" w:cs="宋体"/>
          <w:b w:val="0"/>
          <w:bCs w:val="0"/>
          <w:sz w:val="21"/>
          <w:szCs w:val="21"/>
          <w:highlight w:val="none"/>
        </w:rPr>
        <w:t>提供符合法律、法规规定的发票。收款方、出具发票方、合同乙方均必须与中标供应商名称一致。</w:t>
      </w:r>
    </w:p>
    <w:p>
      <w:pPr>
        <w:numPr>
          <w:ilvl w:val="0"/>
          <w:numId w:val="13"/>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p>
      <w:pPr>
        <w:numPr>
          <w:ilvl w:val="0"/>
          <w:numId w:val="13"/>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付款期间如因特殊情况需调整，由双方协商处理。</w:t>
      </w:r>
    </w:p>
    <w:p>
      <w:pPr>
        <w:pStyle w:val="21"/>
        <w:numPr>
          <w:ilvl w:val="0"/>
          <w:numId w:val="9"/>
        </w:numPr>
        <w:tabs>
          <w:tab w:val="left" w:pos="540"/>
        </w:tabs>
        <w:adjustRightInd w:val="0"/>
        <w:snapToGrid w:val="0"/>
        <w:spacing w:before="312" w:beforeLines="100" w:line="360" w:lineRule="auto"/>
        <w:outlineLvl w:val="1"/>
        <w:rPr>
          <w:rFonts w:hint="eastAsia" w:ascii="宋体" w:hAnsi="宋体" w:eastAsia="宋体" w:cs="宋体"/>
          <w:b/>
          <w:sz w:val="21"/>
          <w:highlight w:val="none"/>
          <w:lang w:eastAsia="zh-CN"/>
        </w:rPr>
      </w:pPr>
      <w:r>
        <w:rPr>
          <w:rFonts w:hint="eastAsia" w:ascii="宋体" w:hAnsi="宋体" w:eastAsia="宋体" w:cs="宋体"/>
          <w:b/>
          <w:sz w:val="21"/>
          <w:highlight w:val="none"/>
          <w:lang w:eastAsia="zh-CN"/>
        </w:rPr>
        <w:t>履约保证金</w:t>
      </w:r>
    </w:p>
    <w:p>
      <w:pPr>
        <w:numPr>
          <w:ilvl w:val="0"/>
          <w:numId w:val="14"/>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中标人必须在合同签订前以</w:t>
      </w:r>
      <w:r>
        <w:rPr>
          <w:rFonts w:hint="eastAsia" w:ascii="宋体" w:hAnsi="宋体" w:eastAsia="宋体" w:cs="宋体"/>
          <w:b/>
          <w:bCs/>
          <w:sz w:val="21"/>
          <w:szCs w:val="21"/>
          <w:highlight w:val="none"/>
        </w:rPr>
        <w:t>现金或者银行保函</w:t>
      </w:r>
      <w:r>
        <w:rPr>
          <w:rFonts w:hint="eastAsia" w:ascii="宋体" w:hAnsi="宋体" w:eastAsia="宋体" w:cs="宋体"/>
          <w:b w:val="0"/>
          <w:bCs w:val="0"/>
          <w:sz w:val="21"/>
          <w:szCs w:val="21"/>
          <w:highlight w:val="none"/>
        </w:rPr>
        <w:t>形式向采购人</w:t>
      </w:r>
      <w:r>
        <w:rPr>
          <w:rFonts w:hint="eastAsia" w:ascii="宋体" w:hAnsi="宋体" w:cs="宋体"/>
          <w:b w:val="0"/>
          <w:bCs w:val="0"/>
          <w:sz w:val="21"/>
          <w:szCs w:val="21"/>
          <w:highlight w:val="none"/>
          <w:lang w:eastAsia="zh-CN"/>
        </w:rPr>
        <w:t>提交</w:t>
      </w:r>
      <w:r>
        <w:rPr>
          <w:rFonts w:hint="eastAsia" w:ascii="宋体" w:hAnsi="宋体" w:eastAsia="宋体" w:cs="宋体"/>
          <w:b w:val="0"/>
          <w:bCs w:val="0"/>
          <w:sz w:val="21"/>
          <w:szCs w:val="21"/>
          <w:highlight w:val="none"/>
        </w:rPr>
        <w:t>履约保证金，如未能按时</w:t>
      </w:r>
      <w:r>
        <w:rPr>
          <w:rFonts w:hint="eastAsia" w:ascii="宋体" w:hAnsi="宋体" w:cs="宋体"/>
          <w:b w:val="0"/>
          <w:bCs w:val="0"/>
          <w:sz w:val="21"/>
          <w:szCs w:val="21"/>
          <w:highlight w:val="none"/>
          <w:lang w:eastAsia="zh-CN"/>
        </w:rPr>
        <w:t>提交</w:t>
      </w:r>
      <w:r>
        <w:rPr>
          <w:rFonts w:hint="eastAsia" w:ascii="宋体" w:hAnsi="宋体" w:eastAsia="宋体" w:cs="宋体"/>
          <w:b w:val="0"/>
          <w:bCs w:val="0"/>
          <w:sz w:val="21"/>
          <w:szCs w:val="21"/>
          <w:highlight w:val="none"/>
        </w:rPr>
        <w:t>履约保证金的，采购人有权取消其中标资格。</w:t>
      </w:r>
    </w:p>
    <w:p>
      <w:pPr>
        <w:numPr>
          <w:ilvl w:val="0"/>
          <w:numId w:val="14"/>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履约保证金金额</w:t>
      </w:r>
      <w:r>
        <w:rPr>
          <w:rFonts w:hint="eastAsia" w:ascii="宋体" w:hAnsi="宋体" w:cs="宋体"/>
          <w:b w:val="0"/>
          <w:bCs w:val="0"/>
          <w:sz w:val="21"/>
          <w:szCs w:val="21"/>
          <w:highlight w:val="none"/>
          <w:lang w:eastAsia="zh-CN"/>
        </w:rPr>
        <w:t>：</w:t>
      </w:r>
      <w:r>
        <w:rPr>
          <w:rFonts w:hint="eastAsia" w:ascii="宋体" w:hAnsi="宋体" w:cs="宋体"/>
          <w:b w:val="0"/>
          <w:bCs w:val="0"/>
          <w:sz w:val="21"/>
          <w:szCs w:val="21"/>
          <w:highlight w:val="none"/>
          <w:lang w:val="en-US" w:eastAsia="zh-CN"/>
        </w:rPr>
        <w:t>合同金额的8%。</w:t>
      </w:r>
    </w:p>
    <w:p>
      <w:pPr>
        <w:numPr>
          <w:ilvl w:val="0"/>
          <w:numId w:val="14"/>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如因中标人违约或过失导致采购人产生损失时，采购人以没收部分或全部履约保证金形式作为赔偿，没收处置后中标人需在五个工作日内补足</w:t>
      </w:r>
      <w:r>
        <w:rPr>
          <w:rFonts w:hint="eastAsia" w:ascii="宋体" w:hAnsi="宋体" w:cs="宋体"/>
          <w:b w:val="0"/>
          <w:bCs w:val="0"/>
          <w:sz w:val="21"/>
          <w:szCs w:val="21"/>
          <w:highlight w:val="none"/>
          <w:lang w:eastAsia="zh-CN"/>
        </w:rPr>
        <w:t>履约保证金金额至</w:t>
      </w:r>
      <w:r>
        <w:rPr>
          <w:rFonts w:hint="eastAsia" w:ascii="宋体" w:hAnsi="宋体" w:cs="宋体"/>
          <w:b w:val="0"/>
          <w:bCs w:val="0"/>
          <w:sz w:val="21"/>
          <w:szCs w:val="21"/>
          <w:highlight w:val="none"/>
          <w:lang w:val="en-US" w:eastAsia="zh-CN"/>
        </w:rPr>
        <w:t>合同金额的8%</w:t>
      </w:r>
      <w:r>
        <w:rPr>
          <w:rFonts w:hint="eastAsia" w:ascii="宋体" w:hAnsi="宋体" w:eastAsia="宋体" w:cs="宋体"/>
          <w:b w:val="0"/>
          <w:bCs w:val="0"/>
          <w:sz w:val="21"/>
          <w:szCs w:val="21"/>
          <w:highlight w:val="none"/>
        </w:rPr>
        <w:t xml:space="preserve">。如该履约保证金不足以赔偿采购人损失时，采购人有权继续对中标人进行追讨。 </w:t>
      </w:r>
    </w:p>
    <w:p>
      <w:pPr>
        <w:numPr>
          <w:ilvl w:val="0"/>
          <w:numId w:val="14"/>
        </w:numPr>
        <w:spacing w:line="360" w:lineRule="auto"/>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与采购人签订合同后，中标人拒绝供货，或转包，或分包的，</w:t>
      </w:r>
      <w:r>
        <w:rPr>
          <w:rFonts w:hint="eastAsia" w:ascii="宋体" w:hAnsi="宋体" w:cs="宋体"/>
          <w:b/>
          <w:bCs/>
          <w:color w:val="auto"/>
          <w:sz w:val="21"/>
          <w:szCs w:val="21"/>
          <w:lang w:val="en-US" w:eastAsia="zh-CN"/>
        </w:rPr>
        <w:t>采购人有权解除合同并没收全部履约保证金，所造成采购人的经济损失超出履约保证金金额的，还</w:t>
      </w:r>
      <w:r>
        <w:rPr>
          <w:rFonts w:hint="eastAsia" w:ascii="宋体" w:hAnsi="宋体" w:eastAsia="宋体" w:cs="宋体"/>
          <w:b/>
          <w:bCs/>
          <w:color w:val="auto"/>
          <w:sz w:val="21"/>
          <w:szCs w:val="21"/>
        </w:rPr>
        <w:t>须额外赔偿</w:t>
      </w:r>
      <w:r>
        <w:rPr>
          <w:rFonts w:hint="eastAsia" w:ascii="宋体" w:hAnsi="宋体" w:cs="宋体"/>
          <w:b/>
          <w:bCs/>
          <w:color w:val="auto"/>
          <w:sz w:val="21"/>
          <w:szCs w:val="21"/>
          <w:lang w:eastAsia="zh-CN"/>
        </w:rPr>
        <w:t>。</w:t>
      </w:r>
    </w:p>
    <w:p>
      <w:pPr>
        <w:numPr>
          <w:ilvl w:val="0"/>
          <w:numId w:val="14"/>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因中标人供应的产品而造成安全事故的，采购人没收全部履约保证金，所造成采购人的经济损失超出履约保证金金额的，还须额外赔偿。</w:t>
      </w:r>
    </w:p>
    <w:p>
      <w:pPr>
        <w:numPr>
          <w:ilvl w:val="0"/>
          <w:numId w:val="14"/>
        </w:numPr>
        <w:spacing w:line="360" w:lineRule="auto"/>
        <w:ind w:left="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项目验收合格后</w:t>
      </w:r>
      <w:r>
        <w:rPr>
          <w:rFonts w:hint="eastAsia" w:ascii="宋体" w:hAnsi="宋体" w:eastAsia="宋体" w:cs="宋体"/>
          <w:b w:val="0"/>
          <w:bCs w:val="0"/>
          <w:sz w:val="21"/>
          <w:szCs w:val="21"/>
          <w:highlight w:val="none"/>
        </w:rPr>
        <w:t>，无违约责任或违约责任已处理完毕，采购人在30个日历日内无息退回履约保证金</w:t>
      </w:r>
      <w:r>
        <w:rPr>
          <w:rFonts w:hint="eastAsia" w:ascii="宋体" w:hAnsi="宋体" w:cs="宋体"/>
          <w:b w:val="0"/>
          <w:bCs w:val="0"/>
          <w:sz w:val="21"/>
          <w:szCs w:val="21"/>
          <w:highlight w:val="none"/>
          <w:lang w:eastAsia="zh-CN"/>
        </w:rPr>
        <w:t>或退还履约保函</w:t>
      </w:r>
      <w:r>
        <w:rPr>
          <w:rFonts w:hint="eastAsia" w:ascii="宋体" w:hAnsi="宋体" w:eastAsia="宋体" w:cs="宋体"/>
          <w:b w:val="0"/>
          <w:bCs w:val="0"/>
          <w:sz w:val="21"/>
          <w:szCs w:val="21"/>
          <w:highlight w:val="none"/>
        </w:rPr>
        <w:t xml:space="preserve">。 </w:t>
      </w:r>
    </w:p>
    <w:bookmarkEnd w:id="45"/>
    <w:bookmarkEnd w:id="46"/>
    <w:p>
      <w:pPr>
        <w:rPr>
          <w:rFonts w:hint="eastAsia" w:ascii="黑体" w:hAnsi="黑体" w:eastAsia="黑体" w:cs="黑体"/>
          <w:b/>
          <w:bCs/>
          <w:sz w:val="32"/>
          <w:szCs w:val="32"/>
        </w:rPr>
      </w:pPr>
      <w:bookmarkStart w:id="47" w:name="_Toc8204"/>
      <w:bookmarkStart w:id="48" w:name="_Toc520811882"/>
      <w:r>
        <w:rPr>
          <w:rFonts w:hint="eastAsia" w:ascii="黑体" w:hAnsi="黑体" w:eastAsia="黑体" w:cs="黑体"/>
          <w:b/>
          <w:bCs/>
          <w:sz w:val="32"/>
          <w:szCs w:val="32"/>
        </w:rPr>
        <w:br w:type="page"/>
      </w:r>
    </w:p>
    <w:p>
      <w:pPr>
        <w:adjustRightInd w:val="0"/>
        <w:snapToGrid w:val="0"/>
        <w:spacing w:before="159" w:beforeLines="50" w:beforeAutospacing="0" w:line="360" w:lineRule="auto"/>
        <w:jc w:val="center"/>
        <w:outlineLvl w:val="0"/>
        <w:rPr>
          <w:rFonts w:hint="eastAsia" w:ascii="黑体" w:hAnsi="黑体" w:eastAsia="黑体" w:cs="黑体"/>
          <w:b/>
          <w:bCs/>
          <w:sz w:val="32"/>
          <w:szCs w:val="32"/>
        </w:rPr>
      </w:pPr>
      <w:r>
        <w:rPr>
          <w:rFonts w:hint="eastAsia" w:ascii="黑体" w:hAnsi="黑体" w:eastAsia="黑体" w:cs="黑体"/>
          <w:b/>
          <w:bCs/>
          <w:sz w:val="32"/>
          <w:szCs w:val="32"/>
        </w:rPr>
        <w:t>第</w:t>
      </w:r>
      <w:r>
        <w:rPr>
          <w:rFonts w:hint="eastAsia" w:ascii="黑体" w:hAnsi="黑体" w:eastAsia="黑体" w:cs="黑体"/>
          <w:b/>
          <w:bCs/>
          <w:sz w:val="32"/>
          <w:szCs w:val="32"/>
          <w:lang w:eastAsia="zh-CN"/>
        </w:rPr>
        <w:t>四</w:t>
      </w:r>
      <w:r>
        <w:rPr>
          <w:rFonts w:hint="eastAsia" w:ascii="黑体" w:hAnsi="黑体" w:eastAsia="黑体" w:cs="黑体"/>
          <w:b/>
          <w:bCs/>
          <w:sz w:val="32"/>
          <w:szCs w:val="32"/>
        </w:rPr>
        <w:t>章 开标、评标、定标</w:t>
      </w:r>
    </w:p>
    <w:p>
      <w:pPr>
        <w:pStyle w:val="81"/>
        <w:widowControl/>
        <w:numPr>
          <w:ilvl w:val="0"/>
          <w:numId w:val="15"/>
        </w:numPr>
        <w:spacing w:line="360" w:lineRule="auto"/>
        <w:ind w:firstLineChars="0"/>
        <w:jc w:val="left"/>
        <w:rPr>
          <w:rFonts w:hint="eastAsia" w:ascii="宋体" w:hAnsi="宋体" w:eastAsia="宋体" w:cs="宋体"/>
        </w:rPr>
      </w:pPr>
      <w:r>
        <w:rPr>
          <w:rFonts w:hint="eastAsia" w:ascii="宋体" w:hAnsi="宋体" w:eastAsia="宋体" w:cs="宋体"/>
        </w:rPr>
        <w:t>开标</w:t>
      </w:r>
    </w:p>
    <w:p>
      <w:pPr>
        <w:pStyle w:val="81"/>
        <w:widowControl/>
        <w:numPr>
          <w:ilvl w:val="1"/>
          <w:numId w:val="15"/>
        </w:numPr>
        <w:spacing w:line="360" w:lineRule="auto"/>
        <w:ind w:firstLineChars="0"/>
        <w:jc w:val="left"/>
        <w:rPr>
          <w:rFonts w:hint="eastAsia" w:ascii="宋体" w:hAnsi="宋体" w:eastAsia="宋体" w:cs="宋体"/>
        </w:rPr>
      </w:pPr>
      <w:r>
        <w:rPr>
          <w:rFonts w:hint="eastAsia" w:ascii="宋体" w:hAnsi="宋体" w:eastAsia="宋体" w:cs="宋体"/>
          <w:szCs w:val="21"/>
          <w:lang w:eastAsia="zh-TW"/>
        </w:rPr>
        <w:t>采购代理机构在投标邀请中规定的日期、时</w:t>
      </w:r>
      <w:r>
        <w:rPr>
          <w:rFonts w:hint="eastAsia" w:ascii="宋体" w:hAnsi="宋体" w:eastAsia="宋体" w:cs="宋体"/>
          <w:szCs w:val="21"/>
        </w:rPr>
        <w:t>间</w:t>
      </w:r>
      <w:r>
        <w:rPr>
          <w:rFonts w:hint="eastAsia" w:ascii="宋体" w:hAnsi="宋体" w:eastAsia="宋体" w:cs="宋体"/>
          <w:szCs w:val="21"/>
          <w:lang w:eastAsia="zh-TW"/>
        </w:rPr>
        <w:t>和地点组织</w:t>
      </w:r>
      <w:r>
        <w:rPr>
          <w:rFonts w:hint="eastAsia" w:ascii="宋体" w:hAnsi="宋体" w:eastAsia="宋体" w:cs="宋体"/>
          <w:szCs w:val="21"/>
        </w:rPr>
        <w:t>开标会议</w:t>
      </w:r>
      <w:r>
        <w:rPr>
          <w:rFonts w:hint="eastAsia" w:ascii="宋体" w:hAnsi="宋体" w:eastAsia="宋体" w:cs="宋体"/>
          <w:szCs w:val="21"/>
          <w:lang w:eastAsia="zh-TW"/>
        </w:rPr>
        <w:t>。</w:t>
      </w:r>
      <w:r>
        <w:rPr>
          <w:rFonts w:hint="eastAsia" w:ascii="宋体" w:hAnsi="宋体" w:eastAsia="宋体" w:cs="宋体"/>
          <w:szCs w:val="21"/>
        </w:rPr>
        <w:t>开标时邀请所有投标人代表参加。参加开标的代表应签名报到以证明其出席。</w:t>
      </w:r>
    </w:p>
    <w:p>
      <w:pPr>
        <w:pStyle w:val="81"/>
        <w:widowControl/>
        <w:numPr>
          <w:ilvl w:val="1"/>
          <w:numId w:val="15"/>
        </w:numPr>
        <w:spacing w:line="360" w:lineRule="auto"/>
        <w:ind w:firstLineChars="0"/>
        <w:jc w:val="left"/>
        <w:rPr>
          <w:rFonts w:hint="eastAsia" w:ascii="宋体" w:hAnsi="宋体" w:eastAsia="宋体" w:cs="宋体"/>
          <w:b/>
          <w:szCs w:val="21"/>
          <w:lang w:eastAsia="zh-TW"/>
        </w:rPr>
      </w:pPr>
      <w:r>
        <w:rPr>
          <w:rFonts w:hint="eastAsia" w:ascii="宋体" w:hAnsi="宋体" w:eastAsia="宋体" w:cs="宋体"/>
          <w:szCs w:val="21"/>
          <w:lang w:eastAsia="zh-TW"/>
        </w:rPr>
        <w:t>开标时，由投标人或者其推选的代表检查投标文件的密封情况；经确认无误后，由采购人或者采购代理机构工作人员当众拆封，宣布投标人名称、投标价格和招标文件规定的需要宣布的其他内容。</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开标过程应当由采购人或者采购代理机构负责记录，由参加开标的各投标人代表和相关工作人员签字确认。</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投标人未参加开标的，视同认可开标结果。</w:t>
      </w:r>
    </w:p>
    <w:p>
      <w:pPr>
        <w:pStyle w:val="81"/>
        <w:widowControl/>
        <w:numPr>
          <w:ilvl w:val="0"/>
          <w:numId w:val="15"/>
        </w:numPr>
        <w:spacing w:line="360" w:lineRule="auto"/>
        <w:ind w:firstLineChars="0"/>
        <w:jc w:val="left"/>
        <w:rPr>
          <w:rFonts w:hint="eastAsia" w:ascii="宋体" w:hAnsi="宋体" w:eastAsia="宋体" w:cs="宋体"/>
        </w:rPr>
      </w:pPr>
      <w:r>
        <w:rPr>
          <w:rFonts w:hint="eastAsia" w:ascii="宋体" w:hAnsi="宋体" w:eastAsia="宋体" w:cs="宋体"/>
        </w:rPr>
        <w:t>评标委员会的组成</w:t>
      </w:r>
    </w:p>
    <w:p>
      <w:pPr>
        <w:pStyle w:val="81"/>
        <w:widowControl/>
        <w:numPr>
          <w:ilvl w:val="1"/>
          <w:numId w:val="15"/>
        </w:numPr>
        <w:spacing w:line="360" w:lineRule="auto"/>
        <w:ind w:firstLineChars="0"/>
        <w:jc w:val="left"/>
        <w:rPr>
          <w:rFonts w:hint="eastAsia" w:ascii="宋体" w:hAnsi="宋体" w:eastAsia="宋体" w:cs="宋体"/>
          <w:highlight w:val="none"/>
        </w:rPr>
      </w:pPr>
      <w:r>
        <w:rPr>
          <w:rFonts w:hint="eastAsia" w:ascii="宋体" w:hAnsi="宋体" w:eastAsia="宋体" w:cs="宋体"/>
          <w:b/>
          <w:bCs/>
          <w:szCs w:val="21"/>
          <w:highlight w:val="none"/>
          <w:lang w:eastAsia="zh-TW"/>
        </w:rPr>
        <w:t>本次招标依法组建评标委员会，评标委员会成员人数详见投</w:t>
      </w:r>
      <w:r>
        <w:rPr>
          <w:rFonts w:hint="eastAsia" w:ascii="宋体" w:hAnsi="宋体" w:eastAsia="宋体" w:cs="宋体"/>
          <w:b/>
          <w:bCs/>
          <w:szCs w:val="21"/>
          <w:highlight w:val="none"/>
          <w:lang w:eastAsia="zh-CN"/>
        </w:rPr>
        <w:t>标资料</w:t>
      </w:r>
      <w:r>
        <w:rPr>
          <w:rFonts w:hint="eastAsia" w:ascii="宋体" w:hAnsi="宋体" w:eastAsia="宋体" w:cs="宋体"/>
          <w:b/>
          <w:bCs/>
          <w:szCs w:val="21"/>
          <w:highlight w:val="none"/>
          <w:lang w:eastAsia="zh-TW"/>
        </w:rPr>
        <w:t>表。</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评标委员会成员名单在评标结果公告前应当保密。评审专家有下列情形之一的，受到邀请应主动提出回避，采购当事人也可以要求该评审专家回避：</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参加采购活动前3年内与供应商存在劳动关系；</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参加采购活动前3年内担任供应商的董事</w:t>
      </w:r>
      <w:r>
        <w:rPr>
          <w:rFonts w:hint="eastAsia" w:ascii="宋体" w:hAnsi="宋体" w:eastAsia="宋体" w:cs="宋体"/>
          <w:szCs w:val="21"/>
        </w:rPr>
        <w:t>或</w:t>
      </w:r>
      <w:r>
        <w:rPr>
          <w:rFonts w:hint="eastAsia" w:ascii="宋体" w:hAnsi="宋体" w:eastAsia="宋体" w:cs="宋体"/>
          <w:szCs w:val="21"/>
          <w:lang w:eastAsia="zh-TW"/>
        </w:rPr>
        <w:t>监事；</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参加采购活动前3年内是供应商的控股股东或者实际控制人；</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与供应商的法定代表人或者负责人有夫妻、直系血亲、三代以内旁系血亲或者近姻亲关系；</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与供应商有其他可能影响政府采购活动公平、公正进行的关系。</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评标委员会成员和参与评标的有关工作人员不得透露对投标文件的评审和比较、中标候选人的推荐情况以及与评标有关的其他情况。</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评标委员会负责具体评标事务，并独立履行下列职责：</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审查、评价投标文件是否符合招标文件的商务、技术等实质性要求；</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要求投标人对投标文件有关事项作出澄清或者说明；</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对投标文件进行比较和评价；</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确定中标候选人名单，以及根据采购人委托直接确定中标人；</w:t>
      </w:r>
    </w:p>
    <w:p>
      <w:pPr>
        <w:pStyle w:val="81"/>
        <w:widowControl/>
        <w:numPr>
          <w:ilvl w:val="2"/>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向采购人、采购代理机构或者有关部门报告评标中发现的违法行为。</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对于投标文件中含义不明确、同类问题表述不一致或者有明显文字和计算错误的内容，评标委员会应当以书面形式要求投标人作出必要的澄清、说明或者补正。</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投标人的澄清、说明或者补正应当采用书面形式，并加盖公章，或者由法定代表人或其授权的代表签字。投标人的澄清、说明或者补正不得超出投标文件的范围或者改变投标文件的实质性内容。投标人的澄清文件是其投标文件的组成部分。</w:t>
      </w:r>
    </w:p>
    <w:p>
      <w:pPr>
        <w:pStyle w:val="81"/>
        <w:widowControl/>
        <w:numPr>
          <w:ilvl w:val="1"/>
          <w:numId w:val="15"/>
        </w:numPr>
        <w:spacing w:line="360" w:lineRule="auto"/>
        <w:ind w:firstLineChars="0"/>
        <w:jc w:val="left"/>
        <w:rPr>
          <w:rFonts w:hint="eastAsia" w:ascii="宋体" w:hAnsi="宋体" w:eastAsia="宋体" w:cs="宋体"/>
          <w:szCs w:val="21"/>
          <w:lang w:eastAsia="zh-TW"/>
        </w:rPr>
      </w:pPr>
      <w:r>
        <w:rPr>
          <w:rFonts w:hint="eastAsia" w:ascii="宋体" w:hAnsi="宋体" w:eastAsia="宋体" w:cs="宋体"/>
          <w:szCs w:val="21"/>
          <w:lang w:eastAsia="zh-TW"/>
        </w:rPr>
        <w:t>评标委员会决定投标的响应性只根据投标文件本身的真实无误的内容，而不依据外部的证据，但投标有不真实不正确的内容时除外。</w:t>
      </w:r>
    </w:p>
    <w:p>
      <w:pPr>
        <w:pStyle w:val="81"/>
        <w:widowControl/>
        <w:numPr>
          <w:ilvl w:val="0"/>
          <w:numId w:val="15"/>
        </w:numPr>
        <w:spacing w:line="360" w:lineRule="auto"/>
        <w:ind w:firstLineChars="0"/>
        <w:jc w:val="left"/>
        <w:rPr>
          <w:rFonts w:hint="eastAsia" w:ascii="宋体" w:hAnsi="宋体" w:eastAsia="宋体" w:cs="宋体"/>
          <w:b/>
        </w:rPr>
      </w:pPr>
      <w:r>
        <w:rPr>
          <w:rFonts w:hint="eastAsia" w:ascii="宋体" w:hAnsi="宋体" w:eastAsia="宋体" w:cs="宋体"/>
          <w:b/>
        </w:rPr>
        <w:t>评标</w:t>
      </w:r>
    </w:p>
    <w:p>
      <w:pPr>
        <w:pStyle w:val="81"/>
        <w:widowControl/>
        <w:numPr>
          <w:ilvl w:val="1"/>
          <w:numId w:val="15"/>
        </w:numPr>
        <w:spacing w:line="360" w:lineRule="auto"/>
        <w:ind w:firstLineChars="0"/>
        <w:jc w:val="left"/>
        <w:rPr>
          <w:rFonts w:hint="eastAsia" w:ascii="宋体" w:hAnsi="宋体" w:eastAsia="宋体" w:cs="宋体"/>
          <w:b/>
          <w:bCs/>
          <w:szCs w:val="21"/>
          <w:highlight w:val="none"/>
          <w:shd w:val="clear" w:color="auto" w:fill="auto"/>
        </w:rPr>
      </w:pPr>
      <w:r>
        <w:rPr>
          <w:rFonts w:hint="eastAsia" w:ascii="宋体" w:hAnsi="宋体" w:eastAsia="宋体" w:cs="宋体"/>
          <w:b/>
          <w:bCs/>
          <w:szCs w:val="21"/>
          <w:highlight w:val="none"/>
          <w:shd w:val="clear" w:color="auto" w:fill="auto"/>
          <w:lang w:eastAsia="zh-CN"/>
        </w:rPr>
        <w:t>本项目按照投标资料表规定的评标方法进行评审。</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3.1.1综合评分法：</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bCs/>
          <w:szCs w:val="21"/>
          <w:highlight w:val="none"/>
          <w:shd w:val="clear" w:color="auto" w:fill="auto"/>
          <w:lang w:val="en-US" w:eastAsia="zh-CN"/>
        </w:rPr>
        <w:t>1)综合评分法，</w:t>
      </w:r>
      <w:r>
        <w:rPr>
          <w:rFonts w:hint="eastAsia" w:ascii="宋体" w:hAnsi="宋体" w:eastAsia="宋体" w:cs="宋体"/>
          <w:b w:val="0"/>
          <w:bCs w:val="0"/>
          <w:szCs w:val="21"/>
          <w:highlight w:val="none"/>
          <w:shd w:val="clear" w:color="auto" w:fill="auto"/>
          <w:lang w:val="en-US" w:eastAsia="zh-CN"/>
        </w:rPr>
        <w:t>是指投标文件满足招标文件全部实质性要求，且按照评审因素的量化指标评审得分最高的投标人为中标候选人的评标方法。</w:t>
      </w:r>
    </w:p>
    <w:p>
      <w:pPr>
        <w:pStyle w:val="81"/>
        <w:widowControl/>
        <w:numPr>
          <w:ilvl w:val="0"/>
          <w:numId w:val="0"/>
        </w:numPr>
        <w:spacing w:line="360" w:lineRule="auto"/>
        <w:ind w:leftChars="0"/>
        <w:jc w:val="left"/>
        <w:rPr>
          <w:rFonts w:hint="eastAsia" w:ascii="宋体" w:hAnsi="宋体" w:eastAsia="宋体" w:cs="宋体"/>
          <w:b/>
          <w:bCs/>
          <w:szCs w:val="21"/>
          <w:highlight w:val="none"/>
          <w:shd w:val="clear" w:color="auto" w:fill="auto"/>
          <w:lang w:val="en-US" w:eastAsia="zh-CN"/>
        </w:rPr>
      </w:pPr>
      <w:r>
        <w:rPr>
          <w:rFonts w:hint="eastAsia" w:ascii="宋体" w:hAnsi="宋体" w:eastAsia="宋体" w:cs="宋体"/>
          <w:b/>
          <w:bCs/>
          <w:szCs w:val="21"/>
          <w:highlight w:val="none"/>
          <w:shd w:val="clear" w:color="auto" w:fill="auto"/>
          <w:lang w:val="en-US" w:eastAsia="zh-CN"/>
        </w:rPr>
        <w:t>2)评标步骤：</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①资格性审查：开标结束后，采购人或者采购代理机构依法对投标人的资格进行审查，详见《资格性审查表》。未通过资格性审查的投标人，不进入符合性审查。</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②符合性审查：评标委员会应当对通过资格性审查的投标人的投标文件进行符合性审查，详见《符合性审查表》，以确定其是否满足招标文件的实质性要求。未通过符合性审查的投标人，不进入技术、商务和价格评审。</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③详细评审：评标委员会对符合性审查合格的投标文件进行技术、商务评估，综合比较与评价。具体技术、商务、价格部分的评审因素详见《综合评分表》。</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④评标过程中，不得去掉报价中的最高报价和最低报价。</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⑤评标时，评标委员会各成员应当独立对每个投标人的投标文件进行评价，并汇总每个投标人的得分。</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⑥综合得分=技术得分+商务得分+价格得分。</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3.1.2最低评标价法：</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bCs/>
          <w:szCs w:val="21"/>
          <w:highlight w:val="none"/>
          <w:shd w:val="clear" w:color="auto" w:fill="auto"/>
          <w:lang w:val="en-US" w:eastAsia="zh-CN"/>
        </w:rPr>
        <w:t>1)最低评标价法，</w:t>
      </w:r>
      <w:r>
        <w:rPr>
          <w:rFonts w:hint="eastAsia" w:ascii="宋体" w:hAnsi="宋体" w:eastAsia="宋体" w:cs="宋体"/>
          <w:b w:val="0"/>
          <w:bCs w:val="0"/>
          <w:szCs w:val="21"/>
          <w:highlight w:val="none"/>
          <w:shd w:val="clear" w:color="auto" w:fill="auto"/>
          <w:lang w:val="en-US" w:eastAsia="zh-CN"/>
        </w:rPr>
        <w:t>是指投标文件满足招标文件全部实质性要求，且投标报价最低的投标人为中标候选人的评标方法。</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2)评标步骤：</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①资格性审查：开标结束后，采购人或者采购代理机构应当依法对投标人的资格进行审查，详见《资格性审查表》。未通过资格性审查的投标人，不进入符合性审查。</w:t>
      </w:r>
    </w:p>
    <w:p>
      <w:pPr>
        <w:pStyle w:val="81"/>
        <w:widowControl/>
        <w:numPr>
          <w:ilvl w:val="0"/>
          <w:numId w:val="0"/>
        </w:numPr>
        <w:spacing w:line="360" w:lineRule="auto"/>
        <w:ind w:left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②符合性审查：评标委员会应当对通过资格性审查的投标人的投标文件进行符合性审查，详见《符合性审查表》，以确定其是否满足招标文件的实质性要求。未通过符合性审查的投标人，不进入价格评审。</w:t>
      </w:r>
    </w:p>
    <w:p>
      <w:pPr>
        <w:pStyle w:val="81"/>
        <w:widowControl/>
        <w:numPr>
          <w:ilvl w:val="1"/>
          <w:numId w:val="15"/>
        </w:numPr>
        <w:spacing w:line="360" w:lineRule="auto"/>
        <w:ind w:firstLineChars="0"/>
        <w:jc w:val="left"/>
        <w:rPr>
          <w:rFonts w:hint="eastAsia" w:ascii="宋体" w:hAnsi="宋体" w:eastAsia="宋体" w:cs="宋体"/>
          <w:szCs w:val="21"/>
          <w:highlight w:val="none"/>
          <w:lang w:eastAsia="zh-TW"/>
        </w:rPr>
      </w:pPr>
      <w:r>
        <w:rPr>
          <w:rFonts w:hint="eastAsia" w:ascii="宋体" w:hAnsi="宋体" w:eastAsia="宋体" w:cs="宋体"/>
          <w:szCs w:val="21"/>
          <w:highlight w:val="none"/>
          <w:lang w:eastAsia="zh-TW"/>
        </w:rPr>
        <w:t>投标文件报价出现前后不一致的，按照下列规定修正：</w:t>
      </w:r>
    </w:p>
    <w:p>
      <w:pPr>
        <w:pStyle w:val="81"/>
        <w:widowControl/>
        <w:numPr>
          <w:ilvl w:val="2"/>
          <w:numId w:val="15"/>
        </w:numPr>
        <w:spacing w:line="360" w:lineRule="auto"/>
        <w:ind w:firstLineChars="0"/>
        <w:jc w:val="left"/>
        <w:rPr>
          <w:rFonts w:hint="eastAsia" w:ascii="宋体" w:hAnsi="宋体" w:eastAsia="宋体" w:cs="宋体"/>
          <w:szCs w:val="21"/>
          <w:highlight w:val="none"/>
          <w:lang w:eastAsia="zh-TW"/>
        </w:rPr>
      </w:pPr>
      <w:r>
        <w:rPr>
          <w:rFonts w:hint="eastAsia" w:ascii="宋体" w:hAnsi="宋体" w:eastAsia="宋体" w:cs="宋体"/>
          <w:szCs w:val="21"/>
          <w:highlight w:val="none"/>
          <w:lang w:eastAsia="zh-TW"/>
        </w:rPr>
        <w:t>投标文件中开标一览表（报价表）内容与投标文件中相应内容不一致的，以开标一览表（报价表）为准；</w:t>
      </w:r>
    </w:p>
    <w:p>
      <w:pPr>
        <w:pStyle w:val="81"/>
        <w:widowControl/>
        <w:numPr>
          <w:ilvl w:val="2"/>
          <w:numId w:val="15"/>
        </w:numPr>
        <w:spacing w:line="360" w:lineRule="auto"/>
        <w:ind w:firstLineChars="0"/>
        <w:jc w:val="left"/>
        <w:rPr>
          <w:rFonts w:hint="eastAsia" w:ascii="宋体" w:hAnsi="宋体" w:eastAsia="宋体" w:cs="宋体"/>
          <w:szCs w:val="21"/>
          <w:highlight w:val="none"/>
          <w:lang w:eastAsia="zh-TW"/>
        </w:rPr>
      </w:pPr>
      <w:r>
        <w:rPr>
          <w:rFonts w:hint="eastAsia" w:ascii="宋体" w:hAnsi="宋体" w:eastAsia="宋体" w:cs="宋体"/>
          <w:szCs w:val="21"/>
          <w:highlight w:val="none"/>
          <w:lang w:eastAsia="zh-TW"/>
        </w:rPr>
        <w:t>大写金额和小写金额不一致的，以大写金额为准；</w:t>
      </w:r>
    </w:p>
    <w:p>
      <w:pPr>
        <w:pStyle w:val="81"/>
        <w:widowControl/>
        <w:numPr>
          <w:ilvl w:val="2"/>
          <w:numId w:val="15"/>
        </w:numPr>
        <w:spacing w:line="360" w:lineRule="auto"/>
        <w:ind w:firstLineChars="0"/>
        <w:jc w:val="left"/>
        <w:rPr>
          <w:rFonts w:hint="eastAsia" w:ascii="宋体" w:hAnsi="宋体" w:eastAsia="宋体" w:cs="宋体"/>
          <w:szCs w:val="21"/>
          <w:highlight w:val="none"/>
          <w:lang w:eastAsia="zh-TW"/>
        </w:rPr>
      </w:pPr>
      <w:r>
        <w:rPr>
          <w:rFonts w:hint="eastAsia" w:ascii="宋体" w:hAnsi="宋体" w:eastAsia="宋体" w:cs="宋体"/>
          <w:szCs w:val="21"/>
          <w:highlight w:val="none"/>
          <w:lang w:eastAsia="zh-TW"/>
        </w:rPr>
        <w:t>单价金额小数点或者百分比有明显错位的，以开标一览表的总价为准，并修改单价；</w:t>
      </w:r>
    </w:p>
    <w:p>
      <w:pPr>
        <w:pStyle w:val="81"/>
        <w:widowControl/>
        <w:numPr>
          <w:ilvl w:val="2"/>
          <w:numId w:val="15"/>
        </w:numPr>
        <w:spacing w:line="360" w:lineRule="auto"/>
        <w:ind w:firstLineChars="0"/>
        <w:jc w:val="left"/>
        <w:rPr>
          <w:rFonts w:hint="eastAsia" w:ascii="宋体" w:hAnsi="宋体" w:eastAsia="宋体" w:cs="宋体"/>
          <w:szCs w:val="21"/>
          <w:highlight w:val="none"/>
          <w:lang w:eastAsia="zh-TW"/>
        </w:rPr>
      </w:pPr>
      <w:r>
        <w:rPr>
          <w:rFonts w:hint="eastAsia" w:ascii="宋体" w:hAnsi="宋体" w:eastAsia="宋体" w:cs="宋体"/>
          <w:szCs w:val="21"/>
          <w:highlight w:val="none"/>
          <w:lang w:eastAsia="zh-TW"/>
        </w:rPr>
        <w:t>总价金额与按单价汇总金额不一致的，以单价金额计算结果为准。</w:t>
      </w:r>
    </w:p>
    <w:p>
      <w:pPr>
        <w:widowControl/>
        <w:spacing w:line="360" w:lineRule="auto"/>
        <w:ind w:firstLine="422" w:firstLineChars="200"/>
        <w:jc w:val="left"/>
        <w:rPr>
          <w:rFonts w:hint="eastAsia" w:ascii="宋体" w:hAnsi="宋体" w:eastAsia="宋体" w:cs="宋体"/>
          <w:b/>
          <w:szCs w:val="21"/>
          <w:highlight w:val="none"/>
          <w:lang w:eastAsia="zh-TW"/>
        </w:rPr>
      </w:pPr>
      <w:r>
        <w:rPr>
          <w:rFonts w:hint="eastAsia" w:ascii="宋体" w:hAnsi="宋体" w:eastAsia="宋体" w:cs="宋体"/>
          <w:b/>
          <w:szCs w:val="21"/>
          <w:highlight w:val="none"/>
          <w:lang w:eastAsia="zh-TW"/>
        </w:rPr>
        <w:t>同时出现两种以上不一致的，按照前款规定的顺序修正。修正后的报价按照</w:t>
      </w:r>
      <w:r>
        <w:rPr>
          <w:rFonts w:hint="eastAsia" w:ascii="宋体" w:hAnsi="宋体" w:eastAsia="宋体" w:cs="宋体"/>
          <w:b/>
          <w:szCs w:val="21"/>
          <w:highlight w:val="none"/>
        </w:rPr>
        <w:t>本章第2.6</w:t>
      </w:r>
      <w:r>
        <w:rPr>
          <w:rFonts w:hint="eastAsia" w:ascii="宋体" w:hAnsi="宋体" w:eastAsia="宋体" w:cs="宋体"/>
          <w:b/>
          <w:szCs w:val="21"/>
          <w:highlight w:val="none"/>
          <w:lang w:eastAsia="zh-TW"/>
        </w:rPr>
        <w:t>规定经投标人确认后产生约束力，投标人不确认的，其投标无效。</w:t>
      </w:r>
    </w:p>
    <w:p>
      <w:pPr>
        <w:pStyle w:val="81"/>
        <w:widowControl/>
        <w:numPr>
          <w:ilvl w:val="1"/>
          <w:numId w:val="15"/>
        </w:numPr>
        <w:spacing w:line="360" w:lineRule="auto"/>
        <w:ind w:firstLine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价格评审：除了算术修正和落实政府采购政策需进行的价格扣除外，不能对投标人的投标价格进行任何调整，详见《价格扣除》。</w:t>
      </w:r>
    </w:p>
    <w:p>
      <w:pPr>
        <w:pStyle w:val="81"/>
        <w:widowControl/>
        <w:numPr>
          <w:ilvl w:val="1"/>
          <w:numId w:val="15"/>
        </w:numPr>
        <w:spacing w:line="360" w:lineRule="auto"/>
        <w:ind w:firstLine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81"/>
        <w:widowControl/>
        <w:numPr>
          <w:ilvl w:val="1"/>
          <w:numId w:val="15"/>
        </w:numPr>
        <w:spacing w:line="360" w:lineRule="auto"/>
        <w:ind w:firstLineChars="0"/>
        <w:jc w:val="left"/>
        <w:rPr>
          <w:rFonts w:hint="eastAsia" w:ascii="宋体" w:hAnsi="宋体" w:eastAsia="宋体" w:cs="宋体"/>
          <w:b w:val="0"/>
          <w:bCs w:val="0"/>
          <w:szCs w:val="21"/>
          <w:highlight w:val="none"/>
          <w:shd w:val="clear" w:color="auto" w:fill="auto"/>
          <w:lang w:val="en-US" w:eastAsia="zh-CN"/>
        </w:rPr>
      </w:pPr>
      <w:r>
        <w:rPr>
          <w:rFonts w:hint="eastAsia" w:ascii="宋体" w:hAnsi="宋体" w:eastAsia="宋体" w:cs="宋体"/>
          <w:b w:val="0"/>
          <w:bCs w:val="0"/>
          <w:szCs w:val="21"/>
          <w:highlight w:val="none"/>
          <w:shd w:val="clear" w:color="auto" w:fill="auto"/>
          <w:lang w:val="en-US" w:eastAsia="zh-CN"/>
        </w:rPr>
        <w:t>评标委员会成员对需要共同认定的事项存在争议的，应当按照少数服从多数的原则作出结论。持不同意见的评标委员会成员应当在评标报告上签署不同意见及理由，否则视为同意评标报告。</w:t>
      </w:r>
    </w:p>
    <w:p>
      <w:pPr>
        <w:pStyle w:val="81"/>
        <w:widowControl/>
        <w:numPr>
          <w:ilvl w:val="0"/>
          <w:numId w:val="15"/>
        </w:numPr>
        <w:spacing w:line="360" w:lineRule="auto"/>
        <w:ind w:firstLineChars="0"/>
        <w:jc w:val="left"/>
        <w:rPr>
          <w:rFonts w:hint="eastAsia" w:ascii="宋体" w:hAnsi="宋体" w:eastAsia="宋体" w:cs="宋体"/>
          <w:b/>
          <w:szCs w:val="21"/>
        </w:rPr>
      </w:pPr>
      <w:r>
        <w:rPr>
          <w:rFonts w:hint="eastAsia" w:ascii="宋体" w:hAnsi="宋体" w:eastAsia="宋体" w:cs="宋体"/>
          <w:b/>
          <w:szCs w:val="21"/>
        </w:rPr>
        <w:t>推荐中标候选人</w:t>
      </w:r>
    </w:p>
    <w:p>
      <w:pPr>
        <w:pStyle w:val="81"/>
        <w:widowControl/>
        <w:numPr>
          <w:ilvl w:val="1"/>
          <w:numId w:val="15"/>
        </w:numPr>
        <w:spacing w:line="360" w:lineRule="auto"/>
        <w:ind w:firstLineChars="0"/>
        <w:jc w:val="left"/>
        <w:rPr>
          <w:rFonts w:hint="eastAsia" w:ascii="宋体" w:hAnsi="宋体" w:eastAsia="宋体" w:cs="宋体"/>
          <w:b/>
          <w:bCs/>
          <w:szCs w:val="21"/>
          <w:lang w:eastAsia="zh-TW"/>
        </w:rPr>
      </w:pPr>
      <w:r>
        <w:rPr>
          <w:rFonts w:hint="eastAsia" w:ascii="宋体" w:hAnsi="宋体" w:eastAsia="宋体" w:cs="宋体"/>
          <w:b/>
          <w:bCs/>
          <w:szCs w:val="21"/>
          <w:lang w:eastAsia="zh-TW"/>
        </w:rPr>
        <w:t>综合评分法</w:t>
      </w:r>
      <w:r>
        <w:rPr>
          <w:rFonts w:hint="eastAsia" w:ascii="宋体" w:hAnsi="宋体" w:eastAsia="宋体" w:cs="宋体"/>
          <w:b/>
          <w:bCs/>
          <w:szCs w:val="21"/>
          <w:lang w:eastAsia="zh-CN"/>
        </w:rPr>
        <w:t>：</w:t>
      </w:r>
    </w:p>
    <w:p>
      <w:pPr>
        <w:pStyle w:val="81"/>
        <w:widowControl/>
        <w:numPr>
          <w:ilvl w:val="0"/>
          <w:numId w:val="0"/>
        </w:numPr>
        <w:spacing w:line="360" w:lineRule="auto"/>
        <w:jc w:val="left"/>
        <w:rPr>
          <w:rFonts w:hint="eastAsia" w:ascii="宋体" w:hAnsi="宋体" w:eastAsia="宋体" w:cs="宋体"/>
          <w:szCs w:val="21"/>
          <w:lang w:eastAsia="zh-CN"/>
        </w:rPr>
      </w:pPr>
      <w:r>
        <w:rPr>
          <w:rFonts w:hint="eastAsia" w:ascii="宋体" w:hAnsi="宋体" w:eastAsia="宋体" w:cs="宋体"/>
          <w:szCs w:val="21"/>
          <w:lang w:val="en-US" w:eastAsia="zh-CN"/>
        </w:rPr>
        <w:t>4.1.1</w:t>
      </w:r>
      <w:r>
        <w:rPr>
          <w:rFonts w:hint="eastAsia" w:ascii="宋体" w:hAnsi="宋体" w:eastAsia="宋体" w:cs="宋体"/>
          <w:szCs w:val="21"/>
          <w:lang w:eastAsia="zh-CN"/>
        </w:rPr>
        <w:t>使用综合评分法的采购项目，单一产品采购项目提供相同品牌产品或非单一产品采购项目多家投标人提供的核心产品品牌相同的，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标委员会采取随机抽取方式确定，其他同品牌投标人不作为中标候选人。</w:t>
      </w:r>
    </w:p>
    <w:p>
      <w:pPr>
        <w:pStyle w:val="81"/>
        <w:widowControl/>
        <w:numPr>
          <w:ilvl w:val="0"/>
          <w:numId w:val="0"/>
        </w:numPr>
        <w:spacing w:line="360" w:lineRule="auto"/>
        <w:ind w:leftChars="0"/>
        <w:jc w:val="left"/>
        <w:rPr>
          <w:rFonts w:hint="eastAsia" w:ascii="宋体" w:hAnsi="宋体" w:eastAsia="宋体" w:cs="宋体"/>
          <w:b/>
          <w:bCs/>
          <w:szCs w:val="21"/>
          <w:highlight w:val="none"/>
          <w:lang w:eastAsia="zh-TW"/>
        </w:rPr>
      </w:pPr>
      <w:r>
        <w:rPr>
          <w:rFonts w:hint="eastAsia" w:ascii="宋体" w:hAnsi="宋体" w:eastAsia="宋体" w:cs="宋体"/>
          <w:szCs w:val="21"/>
          <w:highlight w:val="none"/>
          <w:lang w:val="en-US" w:eastAsia="zh-CN"/>
        </w:rPr>
        <w:t>4.1.2</w:t>
      </w:r>
      <w:r>
        <w:rPr>
          <w:rFonts w:hint="eastAsia" w:ascii="宋体" w:hAnsi="宋体" w:eastAsia="宋体" w:cs="宋体"/>
          <w:b/>
          <w:bCs/>
          <w:szCs w:val="21"/>
          <w:highlight w:val="none"/>
          <w:lang w:eastAsia="zh-TW"/>
        </w:rPr>
        <w:t>凡是列入核心产品范围的，只要出现相同品牌的，均被认定为一家投标人来计算</w:t>
      </w:r>
      <w:r>
        <w:rPr>
          <w:rFonts w:hint="eastAsia" w:ascii="宋体" w:hAnsi="宋体" w:eastAsia="宋体" w:cs="宋体"/>
          <w:b/>
          <w:bCs/>
          <w:szCs w:val="21"/>
          <w:highlight w:val="none"/>
        </w:rPr>
        <w:t>。</w:t>
      </w:r>
    </w:p>
    <w:p>
      <w:pPr>
        <w:pStyle w:val="81"/>
        <w:widowControl/>
        <w:numPr>
          <w:ilvl w:val="0"/>
          <w:numId w:val="0"/>
        </w:numPr>
        <w:spacing w:line="360" w:lineRule="auto"/>
        <w:jc w:val="left"/>
        <w:rPr>
          <w:rFonts w:hint="eastAsia" w:ascii="宋体" w:hAnsi="宋体" w:eastAsia="宋体" w:cs="宋体"/>
          <w:szCs w:val="21"/>
          <w:lang w:eastAsia="zh-CN"/>
        </w:rPr>
      </w:pPr>
      <w:r>
        <w:rPr>
          <w:rFonts w:hint="eastAsia" w:ascii="宋体" w:hAnsi="宋体" w:eastAsia="宋体" w:cs="宋体"/>
          <w:szCs w:val="21"/>
          <w:lang w:val="en-US" w:eastAsia="zh-CN"/>
        </w:rPr>
        <w:t>4.1.3</w:t>
      </w:r>
      <w:r>
        <w:rPr>
          <w:rFonts w:hint="eastAsia" w:ascii="宋体" w:hAnsi="宋体" w:eastAsia="宋体" w:cs="宋体"/>
          <w:szCs w:val="21"/>
          <w:lang w:eastAsia="zh-CN"/>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81"/>
        <w:widowControl/>
        <w:numPr>
          <w:ilvl w:val="1"/>
          <w:numId w:val="15"/>
        </w:numPr>
        <w:spacing w:line="360" w:lineRule="auto"/>
        <w:ind w:firstLineChars="0"/>
        <w:jc w:val="left"/>
        <w:rPr>
          <w:rFonts w:hint="eastAsia" w:ascii="宋体" w:hAnsi="宋体" w:eastAsia="宋体" w:cs="宋体"/>
          <w:b/>
          <w:bCs/>
          <w:szCs w:val="21"/>
          <w:lang w:eastAsia="zh-TW"/>
        </w:rPr>
      </w:pPr>
      <w:r>
        <w:rPr>
          <w:rFonts w:hint="eastAsia" w:ascii="宋体" w:hAnsi="宋体" w:eastAsia="宋体" w:cs="宋体"/>
          <w:b/>
          <w:bCs/>
          <w:szCs w:val="21"/>
          <w:lang w:eastAsia="zh-CN"/>
        </w:rPr>
        <w:t>最低评标价法：</w:t>
      </w:r>
    </w:p>
    <w:p>
      <w:pPr>
        <w:pStyle w:val="81"/>
        <w:widowControl/>
        <w:numPr>
          <w:ilvl w:val="0"/>
          <w:numId w:val="0"/>
        </w:numPr>
        <w:spacing w:line="360" w:lineRule="auto"/>
        <w:jc w:val="left"/>
        <w:rPr>
          <w:rFonts w:hint="eastAsia" w:ascii="宋体" w:hAnsi="宋体" w:eastAsia="宋体" w:cs="宋体"/>
          <w:szCs w:val="21"/>
          <w:lang w:eastAsia="zh-CN"/>
        </w:rPr>
      </w:pPr>
      <w:r>
        <w:rPr>
          <w:rFonts w:hint="eastAsia" w:ascii="宋体" w:hAnsi="宋体" w:eastAsia="宋体" w:cs="宋体"/>
          <w:szCs w:val="21"/>
          <w:lang w:val="en-US" w:eastAsia="zh-CN"/>
        </w:rPr>
        <w:t>4.2.1</w:t>
      </w:r>
      <w:r>
        <w:rPr>
          <w:rFonts w:hint="eastAsia" w:ascii="宋体" w:hAnsi="宋体" w:eastAsia="宋体" w:cs="宋体"/>
          <w:szCs w:val="21"/>
          <w:lang w:eastAsia="zh-CN"/>
        </w:rPr>
        <w:t>采用最低评标价法的采购项目，单一产品采购项目提供相同品牌产品的不同投标人参加同一合同项下投标的或非单一产品采购项目多家投标人提供的核心产品品牌相同的，以其中通过资格审查、符合性审查且报价最低的参加评标；报价相同的，由评标委员会采取随机抽取方式确定，其他投标无效。</w:t>
      </w:r>
    </w:p>
    <w:p>
      <w:pPr>
        <w:pStyle w:val="81"/>
        <w:widowControl/>
        <w:numPr>
          <w:ilvl w:val="0"/>
          <w:numId w:val="0"/>
        </w:numPr>
        <w:spacing w:line="360" w:lineRule="auto"/>
        <w:jc w:val="left"/>
        <w:rPr>
          <w:rFonts w:hint="eastAsia" w:ascii="宋体" w:hAnsi="宋体" w:eastAsia="宋体" w:cs="宋体"/>
          <w:szCs w:val="21"/>
          <w:lang w:eastAsia="zh-CN"/>
        </w:rPr>
      </w:pPr>
      <w:r>
        <w:rPr>
          <w:rFonts w:hint="eastAsia" w:ascii="宋体" w:hAnsi="宋体" w:eastAsia="宋体" w:cs="宋体"/>
          <w:szCs w:val="21"/>
          <w:lang w:val="en-US" w:eastAsia="zh-CN"/>
        </w:rPr>
        <w:t>4.2.2</w:t>
      </w:r>
      <w:r>
        <w:rPr>
          <w:rFonts w:hint="eastAsia" w:ascii="宋体" w:hAnsi="宋体" w:eastAsia="宋体" w:cs="宋体"/>
          <w:szCs w:val="21"/>
          <w:lang w:eastAsia="zh-CN"/>
        </w:rPr>
        <w:t>采用最低评标价法的，评标结果按投标报价由低到高顺序排列。投标报价相同的并列。投标文件满足招标文件全部实质性要求且投标报价最低的投标人为排名第一的中标候选人。</w:t>
      </w:r>
    </w:p>
    <w:p>
      <w:pPr>
        <w:pStyle w:val="81"/>
        <w:widowControl/>
        <w:numPr>
          <w:ilvl w:val="1"/>
          <w:numId w:val="15"/>
        </w:numPr>
        <w:spacing w:line="360" w:lineRule="auto"/>
        <w:ind w:firstLineChars="0"/>
        <w:jc w:val="left"/>
        <w:rPr>
          <w:rFonts w:hint="eastAsia" w:ascii="宋体" w:hAnsi="宋体" w:eastAsia="宋体" w:cs="宋体"/>
          <w:b/>
          <w:bCs/>
          <w:szCs w:val="21"/>
          <w:lang w:eastAsia="zh-CN"/>
        </w:rPr>
      </w:pPr>
      <w:r>
        <w:rPr>
          <w:rFonts w:hint="eastAsia" w:ascii="宋体" w:hAnsi="宋体" w:eastAsia="宋体" w:cs="宋体"/>
          <w:b/>
          <w:bCs/>
          <w:szCs w:val="21"/>
          <w:lang w:eastAsia="zh-CN"/>
        </w:rPr>
        <w:t>本项目按照投标资料表规定的方式推荐中标候选人、确定中标人。</w:t>
      </w:r>
    </w:p>
    <w:p>
      <w:pPr>
        <w:pStyle w:val="81"/>
        <w:widowControl/>
        <w:numPr>
          <w:ilvl w:val="0"/>
          <w:numId w:val="15"/>
        </w:numPr>
        <w:spacing w:line="360" w:lineRule="auto"/>
        <w:ind w:firstLineChars="0"/>
        <w:jc w:val="left"/>
        <w:rPr>
          <w:rFonts w:hint="eastAsia" w:ascii="宋体" w:hAnsi="宋体" w:eastAsia="宋体" w:cs="宋体"/>
          <w:b/>
          <w:szCs w:val="21"/>
        </w:rPr>
      </w:pPr>
      <w:r>
        <w:rPr>
          <w:rFonts w:hint="eastAsia" w:ascii="宋体" w:hAnsi="宋体" w:eastAsia="宋体" w:cs="宋体"/>
          <w:b/>
          <w:szCs w:val="21"/>
        </w:rPr>
        <w:t>定标</w:t>
      </w:r>
    </w:p>
    <w:p>
      <w:pPr>
        <w:pStyle w:val="81"/>
        <w:widowControl/>
        <w:numPr>
          <w:ilvl w:val="1"/>
          <w:numId w:val="15"/>
        </w:numPr>
        <w:spacing w:line="360" w:lineRule="auto"/>
        <w:ind w:firstLineChars="0"/>
        <w:jc w:val="left"/>
        <w:rPr>
          <w:rFonts w:hint="eastAsia" w:ascii="宋体" w:hAnsi="宋体" w:eastAsia="宋体" w:cs="宋体"/>
          <w:b/>
          <w:bCs/>
          <w:szCs w:val="21"/>
        </w:rPr>
      </w:pPr>
      <w:r>
        <w:rPr>
          <w:rFonts w:hint="eastAsia" w:ascii="宋体" w:hAnsi="宋体" w:eastAsia="宋体" w:cs="宋体"/>
          <w:b/>
          <w:bCs/>
          <w:szCs w:val="21"/>
        </w:rPr>
        <w:t>中标候选人并列的，按投标资料表规定确定中标人</w:t>
      </w:r>
      <w:r>
        <w:rPr>
          <w:rFonts w:hint="eastAsia" w:ascii="宋体" w:hAnsi="宋体" w:eastAsia="宋体" w:cs="宋体"/>
          <w:b/>
          <w:bCs/>
          <w:szCs w:val="21"/>
          <w:lang w:eastAsia="zh-CN"/>
        </w:rPr>
        <w:t>。</w:t>
      </w:r>
    </w:p>
    <w:p>
      <w:pPr>
        <w:pStyle w:val="81"/>
        <w:widowControl/>
        <w:numPr>
          <w:ilvl w:val="1"/>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采购代理机构提交评标报告报采购人确认，采购人在收到评标报告5个工作日内确定中标人，按照评标报告中推荐的中标候选人确定中标人，也可以事先授权评标委员会直接确定中标人。确认后采购代理机构将在刊登本项目招标公告的法定媒体上发布中标公告。</w:t>
      </w:r>
    </w:p>
    <w:p>
      <w:pPr>
        <w:pStyle w:val="81"/>
        <w:widowControl/>
        <w:numPr>
          <w:ilvl w:val="1"/>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中标人拒绝与采购人签订合同的，采购人重新开展政府采购活动。中标人放弃中标或者中标资格被依法确认无效的，采购人应当重新组织采购活动。</w:t>
      </w:r>
    </w:p>
    <w:p>
      <w:pPr>
        <w:pStyle w:val="81"/>
        <w:widowControl/>
        <w:numPr>
          <w:ilvl w:val="0"/>
          <w:numId w:val="15"/>
        </w:numPr>
        <w:spacing w:line="360" w:lineRule="auto"/>
        <w:ind w:firstLineChars="0"/>
        <w:jc w:val="left"/>
        <w:rPr>
          <w:rFonts w:hint="eastAsia" w:ascii="宋体" w:hAnsi="宋体" w:eastAsia="宋体" w:cs="宋体"/>
          <w:b/>
          <w:szCs w:val="21"/>
        </w:rPr>
      </w:pPr>
      <w:r>
        <w:rPr>
          <w:rFonts w:hint="eastAsia" w:ascii="宋体" w:hAnsi="宋体" w:eastAsia="宋体" w:cs="宋体"/>
          <w:b/>
          <w:szCs w:val="21"/>
        </w:rPr>
        <w:t>特别说明</w:t>
      </w:r>
    </w:p>
    <w:p>
      <w:pPr>
        <w:pStyle w:val="81"/>
        <w:widowControl/>
        <w:numPr>
          <w:ilvl w:val="1"/>
          <w:numId w:val="15"/>
        </w:numPr>
        <w:spacing w:line="360" w:lineRule="auto"/>
        <w:ind w:firstLineChars="0"/>
        <w:jc w:val="left"/>
        <w:rPr>
          <w:rFonts w:hint="eastAsia" w:ascii="宋体" w:hAnsi="宋体" w:eastAsia="宋体" w:cs="宋体"/>
          <w:b/>
          <w:szCs w:val="21"/>
        </w:rPr>
      </w:pPr>
      <w:r>
        <w:rPr>
          <w:rFonts w:hint="eastAsia" w:ascii="宋体" w:hAnsi="宋体" w:eastAsia="宋体" w:cs="宋体"/>
          <w:b/>
          <w:szCs w:val="21"/>
        </w:rPr>
        <w:t>有下列情形之一的，视为投标人串通投标，其投标无效：</w:t>
      </w:r>
    </w:p>
    <w:p>
      <w:pPr>
        <w:pStyle w:val="81"/>
        <w:widowControl/>
        <w:numPr>
          <w:ilvl w:val="2"/>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不同投标人的投标文件由同一单位或者个人编制；</w:t>
      </w:r>
    </w:p>
    <w:p>
      <w:pPr>
        <w:pStyle w:val="81"/>
        <w:widowControl/>
        <w:numPr>
          <w:ilvl w:val="2"/>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不同投标人委托同一单位或者个人办理投标事宜；</w:t>
      </w:r>
    </w:p>
    <w:p>
      <w:pPr>
        <w:pStyle w:val="81"/>
        <w:widowControl/>
        <w:numPr>
          <w:ilvl w:val="2"/>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不同投标人的投标文件载明的项目管理成员或者联系人员为同一人；</w:t>
      </w:r>
    </w:p>
    <w:p>
      <w:pPr>
        <w:pStyle w:val="81"/>
        <w:widowControl/>
        <w:numPr>
          <w:ilvl w:val="2"/>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不同投标人的投标文件异常一致或者投标报价呈规律性差异；</w:t>
      </w:r>
    </w:p>
    <w:p>
      <w:pPr>
        <w:pStyle w:val="81"/>
        <w:widowControl/>
        <w:numPr>
          <w:ilvl w:val="2"/>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不同投标人的投标文件相互混装；</w:t>
      </w:r>
    </w:p>
    <w:p>
      <w:pPr>
        <w:pStyle w:val="81"/>
        <w:widowControl/>
        <w:numPr>
          <w:ilvl w:val="2"/>
          <w:numId w:val="15"/>
        </w:numPr>
        <w:spacing w:line="360" w:lineRule="auto"/>
        <w:ind w:firstLineChars="0"/>
        <w:jc w:val="left"/>
        <w:rPr>
          <w:rFonts w:hint="eastAsia" w:ascii="宋体" w:hAnsi="宋体" w:eastAsia="宋体" w:cs="宋体"/>
          <w:szCs w:val="21"/>
        </w:rPr>
      </w:pPr>
      <w:r>
        <w:rPr>
          <w:rFonts w:hint="eastAsia" w:ascii="宋体" w:hAnsi="宋体" w:eastAsia="宋体" w:cs="宋体"/>
          <w:szCs w:val="21"/>
        </w:rPr>
        <w:t>不同投标人的投标保证金从同一单位或者个人的账户转出。</w:t>
      </w:r>
    </w:p>
    <w:p>
      <w:pPr>
        <w:spacing w:line="360" w:lineRule="auto"/>
        <w:jc w:val="left"/>
        <w:rPr>
          <w:rFonts w:hint="eastAsia" w:ascii="宋体" w:hAnsi="宋体" w:eastAsia="宋体" w:cs="宋体"/>
        </w:rPr>
      </w:pPr>
      <w:r>
        <w:rPr>
          <w:rFonts w:hint="eastAsia" w:ascii="宋体" w:hAnsi="宋体" w:eastAsia="宋体" w:cs="宋体"/>
        </w:rPr>
        <w:t>6.2. 投标人存在下列情况之一的，投标无效:</w:t>
      </w:r>
    </w:p>
    <w:p>
      <w:pPr>
        <w:spacing w:line="360" w:lineRule="auto"/>
        <w:jc w:val="left"/>
        <w:rPr>
          <w:rFonts w:hint="eastAsia" w:ascii="宋体" w:hAnsi="宋体" w:eastAsia="宋体" w:cs="宋体"/>
        </w:rPr>
      </w:pPr>
      <w:r>
        <w:rPr>
          <w:rFonts w:hint="eastAsia" w:ascii="宋体" w:hAnsi="宋体" w:eastAsia="宋体" w:cs="宋体"/>
        </w:rPr>
        <w:t>6.2.1. 未按照招标文件的规定提交投标保证金的；</w:t>
      </w:r>
    </w:p>
    <w:p>
      <w:pPr>
        <w:spacing w:line="360" w:lineRule="auto"/>
        <w:jc w:val="left"/>
        <w:rPr>
          <w:rFonts w:hint="eastAsia" w:ascii="宋体" w:hAnsi="宋体" w:eastAsia="宋体" w:cs="宋体"/>
        </w:rPr>
      </w:pPr>
      <w:r>
        <w:rPr>
          <w:rFonts w:hint="eastAsia" w:ascii="宋体" w:hAnsi="宋体" w:eastAsia="宋体" w:cs="宋体"/>
        </w:rPr>
        <w:t>6.2.2. 投标文件未按招标文件要求签署、盖章的；</w:t>
      </w:r>
    </w:p>
    <w:p>
      <w:pPr>
        <w:spacing w:line="360" w:lineRule="auto"/>
        <w:jc w:val="left"/>
        <w:rPr>
          <w:rFonts w:hint="eastAsia" w:ascii="宋体" w:hAnsi="宋体" w:eastAsia="宋体" w:cs="宋体"/>
        </w:rPr>
      </w:pPr>
      <w:r>
        <w:rPr>
          <w:rFonts w:hint="eastAsia" w:ascii="宋体" w:hAnsi="宋体" w:eastAsia="宋体" w:cs="宋体"/>
        </w:rPr>
        <w:t>6.2.3. 不具备招标文件中规定的资格要求的；</w:t>
      </w:r>
    </w:p>
    <w:p>
      <w:pPr>
        <w:spacing w:line="360" w:lineRule="auto"/>
        <w:jc w:val="left"/>
        <w:rPr>
          <w:rFonts w:hint="eastAsia" w:ascii="宋体" w:hAnsi="宋体" w:eastAsia="宋体" w:cs="宋体"/>
        </w:rPr>
      </w:pPr>
      <w:r>
        <w:rPr>
          <w:rFonts w:hint="eastAsia" w:ascii="宋体" w:hAnsi="宋体" w:eastAsia="宋体" w:cs="宋体"/>
        </w:rPr>
        <w:t>6.2.4. 报价超过招标文件中规定的预算金额或者最高限价的；</w:t>
      </w:r>
    </w:p>
    <w:p>
      <w:pPr>
        <w:spacing w:line="360" w:lineRule="auto"/>
        <w:jc w:val="left"/>
        <w:rPr>
          <w:rFonts w:hint="eastAsia" w:ascii="宋体" w:hAnsi="宋体" w:eastAsia="宋体" w:cs="宋体"/>
        </w:rPr>
      </w:pPr>
      <w:r>
        <w:rPr>
          <w:rFonts w:hint="eastAsia" w:ascii="宋体" w:hAnsi="宋体" w:eastAsia="宋体" w:cs="宋体"/>
        </w:rPr>
        <w:t>6.2.5. 投标文件含有采购人不能接受的附加条件的;</w:t>
      </w:r>
    </w:p>
    <w:p>
      <w:pPr>
        <w:spacing w:line="360" w:lineRule="auto"/>
        <w:jc w:val="left"/>
        <w:rPr>
          <w:rFonts w:hint="eastAsia" w:ascii="宋体" w:hAnsi="宋体" w:eastAsia="宋体" w:cs="宋体"/>
        </w:rPr>
      </w:pPr>
      <w:r>
        <w:rPr>
          <w:rFonts w:hint="eastAsia" w:ascii="宋体" w:hAnsi="宋体" w:eastAsia="宋体" w:cs="宋体"/>
        </w:rPr>
        <w:t>6.2.6. 法律、法规和招标文件规定的其他无效情形。</w:t>
      </w:r>
    </w:p>
    <w:p>
      <w:pPr>
        <w:spacing w:line="360" w:lineRule="auto"/>
        <w:jc w:val="left"/>
        <w:rPr>
          <w:rFonts w:hint="eastAsia" w:ascii="宋体" w:hAnsi="宋体" w:eastAsia="宋体" w:cs="宋体"/>
        </w:rPr>
      </w:pPr>
      <w:r>
        <w:rPr>
          <w:rFonts w:hint="eastAsia" w:ascii="宋体" w:hAnsi="宋体" w:eastAsia="宋体" w:cs="宋体"/>
        </w:rPr>
        <w:t>6.3. 废标</w:t>
      </w:r>
    </w:p>
    <w:p>
      <w:pPr>
        <w:spacing w:line="360" w:lineRule="auto"/>
        <w:jc w:val="left"/>
        <w:rPr>
          <w:rFonts w:hint="eastAsia" w:ascii="宋体" w:hAnsi="宋体" w:eastAsia="宋体" w:cs="宋体"/>
        </w:rPr>
      </w:pPr>
      <w:r>
        <w:rPr>
          <w:rFonts w:hint="eastAsia" w:ascii="宋体" w:hAnsi="宋体" w:eastAsia="宋体" w:cs="宋体"/>
        </w:rPr>
        <w:t>6.3.1. 在招标采购中，出现下列情形之一的，应予废标。</w:t>
      </w:r>
    </w:p>
    <w:p>
      <w:pPr>
        <w:spacing w:line="360" w:lineRule="auto"/>
        <w:jc w:val="left"/>
        <w:rPr>
          <w:rFonts w:hint="eastAsia" w:ascii="宋体" w:hAnsi="宋体" w:eastAsia="宋体" w:cs="宋体"/>
        </w:rPr>
      </w:pPr>
      <w:r>
        <w:rPr>
          <w:rFonts w:hint="eastAsia" w:ascii="宋体" w:hAnsi="宋体" w:eastAsia="宋体" w:cs="宋体"/>
        </w:rPr>
        <w:t>6.3.2. 符合专业条件的供应商或者对招标文件作实质响应的供应商不足三家的；</w:t>
      </w:r>
    </w:p>
    <w:p>
      <w:pPr>
        <w:spacing w:line="360" w:lineRule="auto"/>
        <w:jc w:val="left"/>
        <w:rPr>
          <w:rFonts w:hint="eastAsia" w:ascii="宋体" w:hAnsi="宋体" w:eastAsia="宋体" w:cs="宋体"/>
        </w:rPr>
      </w:pPr>
      <w:r>
        <w:rPr>
          <w:rFonts w:hint="eastAsia" w:ascii="宋体" w:hAnsi="宋体" w:eastAsia="宋体" w:cs="宋体"/>
        </w:rPr>
        <w:t>6.3.3. 出现影响采购公正的违法、违规行为的；</w:t>
      </w:r>
    </w:p>
    <w:p>
      <w:pPr>
        <w:spacing w:line="360" w:lineRule="auto"/>
        <w:jc w:val="left"/>
        <w:rPr>
          <w:rFonts w:hint="eastAsia" w:ascii="宋体" w:hAnsi="宋体" w:eastAsia="宋体" w:cs="宋体"/>
        </w:rPr>
      </w:pPr>
      <w:r>
        <w:rPr>
          <w:rFonts w:hint="eastAsia" w:ascii="宋体" w:hAnsi="宋体" w:eastAsia="宋体" w:cs="宋体"/>
        </w:rPr>
        <w:t>6.3.4. 投标人的报价均超过了采购预算，采购人不能支付的；</w:t>
      </w:r>
    </w:p>
    <w:p>
      <w:pPr>
        <w:pStyle w:val="81"/>
        <w:widowControl/>
        <w:spacing w:line="360" w:lineRule="auto"/>
        <w:ind w:firstLine="0" w:firstLineChars="0"/>
        <w:jc w:val="left"/>
        <w:rPr>
          <w:rFonts w:hint="eastAsia" w:ascii="宋体" w:hAnsi="宋体" w:eastAsia="宋体" w:cs="宋体"/>
          <w:szCs w:val="21"/>
        </w:rPr>
      </w:pPr>
      <w:r>
        <w:rPr>
          <w:rFonts w:hint="eastAsia" w:ascii="宋体" w:hAnsi="宋体" w:eastAsia="宋体" w:cs="宋体"/>
        </w:rPr>
        <w:t>6.3.5. 因重大变故，采购任务取消的。</w:t>
      </w:r>
    </w:p>
    <w:p>
      <w:pPr>
        <w:tabs>
          <w:tab w:val="left" w:pos="420"/>
          <w:tab w:val="left" w:pos="630"/>
        </w:tabs>
        <w:autoSpaceDE w:val="0"/>
        <w:autoSpaceDN w:val="0"/>
        <w:adjustRightInd w:val="0"/>
        <w:spacing w:line="360" w:lineRule="auto"/>
        <w:rPr>
          <w:rFonts w:hint="eastAsia" w:ascii="宋体" w:hAnsi="宋体" w:eastAsia="宋体" w:cs="宋体"/>
          <w:b/>
        </w:rPr>
      </w:pPr>
      <w:r>
        <w:rPr>
          <w:rFonts w:hint="eastAsia" w:ascii="宋体" w:hAnsi="宋体" w:eastAsia="宋体" w:cs="宋体"/>
          <w:b/>
        </w:rPr>
        <w:t>说明：</w:t>
      </w:r>
    </w:p>
    <w:p>
      <w:pPr>
        <w:pStyle w:val="81"/>
        <w:keepNext w:val="0"/>
        <w:keepLines w:val="0"/>
        <w:pageBreakBefore w:val="0"/>
        <w:widowControl w:val="0"/>
        <w:numPr>
          <w:ilvl w:val="0"/>
          <w:numId w:val="16"/>
        </w:numPr>
        <w:tabs>
          <w:tab w:val="left" w:pos="630"/>
        </w:tabs>
        <w:kinsoku/>
        <w:wordWrap/>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投标人必须严格按照《资格性审查表》、《符合性审查表》的评审内容的要求如实提供证明材料并应加盖投标人公章，若投标人不满足《资格性审查表》、《符合性审查表》中任何情形之一的，则其投标无效。</w:t>
      </w:r>
    </w:p>
    <w:p>
      <w:pPr>
        <w:pStyle w:val="81"/>
        <w:keepNext w:val="0"/>
        <w:keepLines w:val="0"/>
        <w:pageBreakBefore w:val="0"/>
        <w:widowControl w:val="0"/>
        <w:numPr>
          <w:ilvl w:val="0"/>
          <w:numId w:val="16"/>
        </w:numPr>
        <w:tabs>
          <w:tab w:val="left" w:pos="630"/>
        </w:tabs>
        <w:kinsoku/>
        <w:wordWrap/>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各包组资格性、符合性审查内容详见《资格性审查表》、《符合性审查表》</w:t>
      </w:r>
      <w:r>
        <w:rPr>
          <w:rFonts w:hint="eastAsia" w:ascii="宋体" w:hAnsi="宋体" w:eastAsia="宋体" w:cs="宋体"/>
          <w:sz w:val="21"/>
          <w:szCs w:val="21"/>
          <w:lang w:eastAsia="zh-CN"/>
        </w:rPr>
        <w:t>。（如涉及）</w:t>
      </w:r>
    </w:p>
    <w:p>
      <w:pPr>
        <w:pStyle w:val="81"/>
        <w:keepNext w:val="0"/>
        <w:keepLines w:val="0"/>
        <w:pageBreakBefore w:val="0"/>
        <w:widowControl w:val="0"/>
        <w:numPr>
          <w:ilvl w:val="0"/>
          <w:numId w:val="16"/>
        </w:numPr>
        <w:tabs>
          <w:tab w:val="left" w:pos="630"/>
        </w:tabs>
        <w:kinsoku/>
        <w:wordWrap/>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技术、商务评分：评标委员会各成员分值的算术平均值（四舍五入后，小数点后保留两位有效数）。</w:t>
      </w:r>
    </w:p>
    <w:p>
      <w:pPr>
        <w:pStyle w:val="81"/>
        <w:keepNext w:val="0"/>
        <w:keepLines w:val="0"/>
        <w:pageBreakBefore w:val="0"/>
        <w:widowControl w:val="0"/>
        <w:numPr>
          <w:ilvl w:val="0"/>
          <w:numId w:val="16"/>
        </w:numPr>
        <w:tabs>
          <w:tab w:val="left" w:pos="630"/>
        </w:tabs>
        <w:kinsoku/>
        <w:wordWrap/>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投标人应如实提交《综合评分表》要求提交的相关各类证明、资料等并应加盖投标人公章，投标人如未按要求提交的，该项评分为零分。</w:t>
      </w:r>
    </w:p>
    <w:p>
      <w:pPr>
        <w:adjustRightInd w:val="0"/>
        <w:snapToGrid w:val="0"/>
        <w:spacing w:line="360" w:lineRule="auto"/>
        <w:jc w:val="center"/>
        <w:outlineLvl w:val="1"/>
        <w:rPr>
          <w:rFonts w:hint="eastAsia" w:ascii="宋体" w:hAnsi="宋体" w:eastAsia="宋体" w:cs="宋体"/>
          <w:b/>
          <w:bCs/>
          <w:sz w:val="28"/>
          <w:szCs w:val="28"/>
        </w:rPr>
      </w:pPr>
      <w:bookmarkStart w:id="49" w:name="_Toc2219"/>
      <w:bookmarkStart w:id="50" w:name="_Toc6606"/>
      <w:bookmarkStart w:id="51" w:name="_Toc1449"/>
      <w:r>
        <w:rPr>
          <w:rFonts w:hint="eastAsia" w:ascii="宋体" w:hAnsi="宋体" w:eastAsia="宋体" w:cs="宋体"/>
          <w:b/>
          <w:bCs/>
          <w:sz w:val="28"/>
          <w:szCs w:val="28"/>
        </w:rPr>
        <w:t>资格性审查表</w:t>
      </w:r>
      <w:bookmarkEnd w:id="49"/>
      <w:bookmarkEnd w:id="50"/>
      <w:bookmarkEnd w:id="51"/>
    </w:p>
    <w:tbl>
      <w:tblPr>
        <w:tblStyle w:val="4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84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432" w:type="pct"/>
            <w:tcBorders>
              <w:tl2br w:val="nil"/>
              <w:tr2bl w:val="nil"/>
            </w:tcBorders>
            <w:vAlign w:val="center"/>
          </w:tcPr>
          <w:p>
            <w:pPr>
              <w:keepNext w:val="0"/>
              <w:keepLines w:val="0"/>
              <w:suppressLineNumbers w:val="0"/>
              <w:spacing w:before="0" w:beforeAutospacing="0" w:after="0" w:afterAutospacing="0"/>
              <w:ind w:left="0" w:right="0"/>
              <w:jc w:val="center"/>
              <w:rPr>
                <w:rFonts w:hint="eastAsia" w:ascii="宋体" w:hAnsi="宋体" w:eastAsia="宋体" w:cs="宋体"/>
                <w:b/>
              </w:rPr>
            </w:pPr>
            <w:r>
              <w:rPr>
                <w:rFonts w:hint="eastAsia" w:ascii="宋体" w:hAnsi="宋体" w:eastAsia="宋体" w:cs="宋体"/>
                <w:b/>
              </w:rPr>
              <w:t>序号</w:t>
            </w:r>
          </w:p>
        </w:tc>
        <w:tc>
          <w:tcPr>
            <w:tcW w:w="4567" w:type="pct"/>
            <w:tcBorders>
              <w:tl2br w:val="nil"/>
              <w:tr2bl w:val="nil"/>
            </w:tcBorders>
            <w:vAlign w:val="center"/>
          </w:tcPr>
          <w:p>
            <w:pPr>
              <w:keepNext w:val="0"/>
              <w:keepLines w:val="0"/>
              <w:suppressLineNumbers w:val="0"/>
              <w:spacing w:before="0" w:beforeAutospacing="0" w:after="0" w:afterAutospacing="0"/>
              <w:ind w:left="0" w:right="0"/>
              <w:jc w:val="center"/>
              <w:rPr>
                <w:rFonts w:hint="eastAsia" w:ascii="宋体" w:hAnsi="宋体" w:eastAsia="宋体" w:cs="宋体"/>
                <w:b/>
              </w:rPr>
            </w:pPr>
            <w:r>
              <w:rPr>
                <w:rFonts w:hint="eastAsia" w:ascii="宋体" w:hAnsi="宋体" w:eastAsia="宋体" w:cs="宋体"/>
                <w:b/>
              </w:rPr>
              <w:t>评 审 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highlight w:val="none"/>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highlight w:val="none"/>
              </w:rPr>
            </w:pPr>
            <w:r>
              <w:rPr>
                <w:rFonts w:hint="eastAsia" w:ascii="宋体" w:hAnsi="宋体" w:eastAsia="宋体" w:cs="宋体"/>
                <w:highlight w:val="none"/>
              </w:rPr>
              <w:t>具备《中华人民共和国政府采购法》第二十二条：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1.1</w:t>
            </w: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1.2</w:t>
            </w: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提供具备提供服务所必需的设施、人员和专业技术的能力的书面声明；（提供《投标人资格声明函》）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1.3</w:t>
            </w: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提供2019年度财务状况报告或2020年任意1个月的财务状况报告复印件，或银行出具的资信证明材料复印件；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1.4</w:t>
            </w: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提供2020年任意1个月缴纳税收和社会保险的凭据证明材料复印件；如依法免税或不需要缴纳社会保障资金的，应提供相应文件证明；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1.5</w:t>
            </w: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提供参加政府采购活动前3年内在经营活动中没有重大违法记录的书面声明；（提供《投标人资格声明函》）。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1.6</w:t>
            </w: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法律、法规规定其他条件。（提供《投标人资格声明函》）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highlight w:val="none"/>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kern w:val="2"/>
                <w:sz w:val="21"/>
                <w:szCs w:val="24"/>
                <w:highlight w:val="none"/>
                <w:lang w:val="en-US" w:eastAsia="zh-CN" w:bidi="ar-SA"/>
              </w:rPr>
            </w:pPr>
            <w:r>
              <w:rPr>
                <w:rFonts w:hint="eastAsia" w:ascii="宋体" w:hAnsi="宋体" w:eastAsia="宋体" w:cs="宋体"/>
                <w:highlight w:val="none"/>
              </w:rPr>
              <w:t>为采购项目提供整体设计、规范编制或者项目管理、监理、检测等服务的供应商，不得再参加该采购项目同一合同项下的其他采购活动。（提供《投标人资格声明函》）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highlight w:val="none"/>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kern w:val="2"/>
                <w:sz w:val="21"/>
                <w:szCs w:val="24"/>
                <w:highlight w:val="none"/>
                <w:lang w:val="en-US" w:eastAsia="zh-CN" w:bidi="ar-SA"/>
              </w:rPr>
            </w:pPr>
            <w:r>
              <w:rPr>
                <w:rFonts w:hint="eastAsia" w:ascii="宋体" w:hAnsi="宋体" w:eastAsia="宋体" w:cs="宋体"/>
                <w:highlight w:val="none"/>
              </w:rPr>
              <w:t>单位负责人为同一人或者存在直接控股、管理关系的不同供应商，不得参加同一合同项下的政府采购活动。（提供《投标人资格声明函》）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投标人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支机构或联合体有成员为分支机构的，同时对该分支机构所属总公司（总所）进行信用记录查询，该分支机构所属总公司（总所）存在不良信用记录的，视同供应商存在不良信用记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成功购买招标文件的供应商</w:t>
            </w:r>
            <w:r>
              <w:rPr>
                <w:rFonts w:hint="eastAsia" w:ascii="宋体" w:hAnsi="宋体" w:cs="宋体"/>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本项目不接受联合体投标</w:t>
            </w:r>
            <w:r>
              <w:rPr>
                <w:rFonts w:hint="eastAsia" w:ascii="宋体" w:hAnsi="宋体" w:cs="宋体"/>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432" w:type="pct"/>
            <w:tcBorders>
              <w:tl2br w:val="nil"/>
              <w:tr2bl w:val="nil"/>
            </w:tcBorders>
            <w:vAlign w:val="center"/>
          </w:tcPr>
          <w:p>
            <w:pPr>
              <w:keepNext w:val="0"/>
              <w:keepLines w:val="0"/>
              <w:numPr>
                <w:ilvl w:val="0"/>
                <w:numId w:val="17"/>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tl2br w:val="nil"/>
              <w:tr2bl w:val="nil"/>
            </w:tcBorders>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投标人资格声明函已提交并符合招标文件要求的</w:t>
            </w:r>
            <w:r>
              <w:rPr>
                <w:rFonts w:hint="eastAsia" w:ascii="宋体" w:hAnsi="宋体" w:cs="宋体"/>
                <w:lang w:eastAsia="zh-CN"/>
              </w:rPr>
              <w:t>。</w:t>
            </w:r>
          </w:p>
        </w:tc>
      </w:tr>
    </w:tbl>
    <w:p>
      <w:pPr>
        <w:adjustRightInd w:val="0"/>
        <w:snapToGrid w:val="0"/>
        <w:spacing w:before="312" w:beforeLines="100" w:line="360" w:lineRule="auto"/>
        <w:jc w:val="center"/>
        <w:outlineLvl w:val="1"/>
        <w:rPr>
          <w:rFonts w:hint="eastAsia" w:ascii="宋体" w:hAnsi="宋体" w:eastAsia="宋体" w:cs="宋体"/>
          <w:b/>
          <w:bCs/>
          <w:sz w:val="28"/>
          <w:szCs w:val="28"/>
        </w:rPr>
      </w:pPr>
      <w:bookmarkStart w:id="52" w:name="_Toc29637"/>
      <w:bookmarkStart w:id="53" w:name="_Toc10066"/>
      <w:bookmarkStart w:id="54" w:name="_Toc22710"/>
      <w:r>
        <w:rPr>
          <w:rFonts w:hint="eastAsia" w:ascii="宋体" w:hAnsi="宋体" w:eastAsia="宋体" w:cs="宋体"/>
          <w:b/>
          <w:bCs/>
          <w:sz w:val="28"/>
          <w:szCs w:val="28"/>
        </w:rPr>
        <w:t>符合性审查表</w:t>
      </w:r>
      <w:bookmarkEnd w:id="52"/>
      <w:bookmarkEnd w:id="53"/>
      <w:bookmarkEnd w:id="54"/>
    </w:p>
    <w:tbl>
      <w:tblPr>
        <w:tblStyle w:val="40"/>
        <w:tblW w:w="50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8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432" w:type="pct"/>
            <w:tcBorders>
              <w:top w:val="single" w:color="auto" w:sz="12" w:space="0"/>
              <w:left w:val="single" w:color="auto" w:sz="12" w:space="0"/>
            </w:tcBorders>
            <w:vAlign w:val="center"/>
          </w:tcPr>
          <w:p>
            <w:pPr>
              <w:keepNext w:val="0"/>
              <w:keepLines w:val="0"/>
              <w:suppressLineNumbers w:val="0"/>
              <w:spacing w:before="0" w:beforeAutospacing="0" w:after="0" w:afterAutospacing="0"/>
              <w:ind w:left="0" w:right="0"/>
              <w:jc w:val="center"/>
              <w:rPr>
                <w:rFonts w:hint="eastAsia" w:ascii="宋体" w:hAnsi="宋体" w:eastAsia="宋体" w:cs="宋体"/>
                <w:b/>
              </w:rPr>
            </w:pPr>
            <w:r>
              <w:rPr>
                <w:rFonts w:hint="eastAsia" w:ascii="宋体" w:hAnsi="宋体" w:eastAsia="宋体" w:cs="宋体"/>
                <w:b/>
              </w:rPr>
              <w:t>序号</w:t>
            </w:r>
          </w:p>
        </w:tc>
        <w:tc>
          <w:tcPr>
            <w:tcW w:w="4567" w:type="pct"/>
            <w:tcBorders>
              <w:top w:val="single" w:color="auto" w:sz="12" w:space="0"/>
              <w:right w:val="single" w:color="auto" w:sz="12" w:space="0"/>
            </w:tcBorders>
            <w:vAlign w:val="center"/>
          </w:tcPr>
          <w:p>
            <w:pPr>
              <w:keepNext w:val="0"/>
              <w:keepLines w:val="0"/>
              <w:suppressLineNumbers w:val="0"/>
              <w:spacing w:before="0" w:beforeAutospacing="0" w:after="0" w:afterAutospacing="0"/>
              <w:ind w:left="0" w:right="0"/>
              <w:jc w:val="center"/>
              <w:rPr>
                <w:rFonts w:hint="eastAsia" w:ascii="宋体" w:hAnsi="宋体" w:eastAsia="宋体" w:cs="宋体"/>
                <w:b/>
              </w:rPr>
            </w:pPr>
            <w:r>
              <w:rPr>
                <w:rFonts w:hint="eastAsia" w:ascii="宋体" w:hAnsi="宋体" w:eastAsia="宋体" w:cs="宋体"/>
                <w:b/>
              </w:rPr>
              <w:t>评 审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按照招标文件规定要求签署、盖章且投标文件有法定代表人签字或盖个人名章（或签字人有法定代表人有效授权书）的；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投标函已提交并符合招标文件要求的，且投标有效期不少于招标文件中载明的投标有效期；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tabs>
                <w:tab w:val="left" w:pos="612"/>
              </w:tabs>
              <w:spacing w:before="0" w:beforeAutospacing="0" w:after="0" w:afterAutospacing="0"/>
              <w:ind w:left="0" w:right="0"/>
              <w:rPr>
                <w:rFonts w:hint="eastAsia" w:ascii="宋体" w:hAnsi="宋体" w:eastAsia="宋体" w:cs="宋体"/>
              </w:rPr>
            </w:pPr>
            <w:r>
              <w:rPr>
                <w:rFonts w:hint="eastAsia" w:ascii="宋体" w:hAnsi="宋体" w:eastAsia="宋体" w:cs="宋体"/>
              </w:rPr>
              <w:t>投标报价按照招标文件要求进行报价</w:t>
            </w:r>
            <w:r>
              <w:rPr>
                <w:rFonts w:hint="eastAsia" w:ascii="宋体" w:hAnsi="宋体" w:eastAsia="宋体" w:cs="宋体"/>
                <w:lang w:eastAsia="zh-CN"/>
              </w:rPr>
              <w:t>，</w:t>
            </w:r>
            <w:r>
              <w:rPr>
                <w:rFonts w:hint="eastAsia" w:ascii="宋体" w:hAnsi="宋体" w:eastAsia="宋体" w:cs="宋体"/>
              </w:rPr>
              <w:t>报价未超过</w:t>
            </w:r>
            <w:r>
              <w:rPr>
                <w:rFonts w:hint="eastAsia" w:ascii="宋体" w:hAnsi="宋体" w:eastAsia="宋体" w:cs="宋体"/>
                <w:kern w:val="0"/>
              </w:rPr>
              <w:t>本项目</w:t>
            </w:r>
            <w:r>
              <w:rPr>
                <w:rFonts w:hint="eastAsia" w:ascii="宋体" w:hAnsi="宋体" w:eastAsia="宋体" w:cs="宋体"/>
              </w:rPr>
              <w:t>的最高限价的</w:t>
            </w:r>
            <w:r>
              <w:rPr>
                <w:rFonts w:hint="eastAsia" w:ascii="宋体" w:hAnsi="宋体" w:cs="宋体"/>
                <w:lang w:eastAsia="zh-CN"/>
              </w:rPr>
              <w:t>，且</w:t>
            </w:r>
            <w:r>
              <w:rPr>
                <w:rFonts w:hint="eastAsia" w:ascii="宋体" w:hAnsi="宋体" w:eastAsia="宋体" w:cs="宋体"/>
              </w:rPr>
              <w:t>报价</w:t>
            </w:r>
            <w:r>
              <w:rPr>
                <w:rFonts w:hint="eastAsia" w:ascii="宋体" w:hAnsi="宋体" w:cs="宋体"/>
                <w:lang w:eastAsia="zh-CN"/>
              </w:rPr>
              <w:t>不低于企业自身成本</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spacing w:before="0" w:beforeAutospacing="0" w:after="0" w:afterAutospacing="0"/>
              <w:ind w:left="315" w:right="0" w:hanging="315" w:hangingChars="150"/>
              <w:rPr>
                <w:rFonts w:hint="eastAsia" w:ascii="宋体" w:hAnsi="宋体" w:eastAsia="宋体" w:cs="宋体"/>
              </w:rPr>
            </w:pPr>
            <w:r>
              <w:rPr>
                <w:rFonts w:hint="eastAsia" w:ascii="宋体" w:hAnsi="宋体" w:eastAsia="宋体" w:cs="宋体"/>
              </w:rPr>
              <w:t>投标人按招标文件要求缴纳投标保证金的；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spacing w:before="0" w:beforeAutospacing="0" w:after="0" w:afterAutospacing="0"/>
              <w:ind w:left="315" w:right="0" w:hanging="315" w:hangingChars="150"/>
              <w:jc w:val="left"/>
              <w:rPr>
                <w:rFonts w:hint="eastAsia" w:ascii="宋体" w:hAnsi="宋体" w:eastAsia="宋体" w:cs="宋体"/>
              </w:rPr>
            </w:pPr>
            <w:r>
              <w:rPr>
                <w:rFonts w:hint="eastAsia" w:ascii="宋体" w:hAnsi="宋体" w:eastAsia="宋体" w:cs="宋体"/>
              </w:rPr>
              <w:t>投标文件未出现选择性报价或有附加条件报价的情形；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spacing w:before="0" w:beforeAutospacing="0" w:after="0" w:afterAutospacing="0"/>
              <w:ind w:left="0" w:right="0"/>
              <w:jc w:val="left"/>
              <w:rPr>
                <w:rFonts w:hint="eastAsia" w:ascii="宋体" w:hAnsi="宋体" w:eastAsia="宋体" w:cs="宋体"/>
              </w:rPr>
            </w:pPr>
            <w:r>
              <w:rPr>
                <w:rFonts w:hint="eastAsia" w:ascii="宋体" w:hAnsi="宋体" w:eastAsia="宋体" w:cs="宋体"/>
                <w:b/>
                <w:bCs/>
                <w:szCs w:val="20"/>
              </w:rPr>
              <w:t>投标文件完全满足招标文件的实质性条款（即标注★号条款）无负偏离的</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Cs w:val="21"/>
              </w:rPr>
            </w:pPr>
            <w:r>
              <w:rPr>
                <w:rFonts w:hint="eastAsia" w:ascii="宋体" w:hAnsi="宋体" w:eastAsia="宋体" w:cs="宋体"/>
                <w:szCs w:val="21"/>
              </w:rPr>
              <w:t>投标文件没有采购人不能接受的附加条件的；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432" w:type="pct"/>
            <w:tcBorders>
              <w:left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right w:val="single" w:color="auto" w:sz="12" w:space="0"/>
            </w:tcBorders>
            <w:vAlign w:val="center"/>
          </w:tcPr>
          <w:p>
            <w:pPr>
              <w:keepNext w:val="0"/>
              <w:keepLines w:val="0"/>
              <w:suppressLineNumbers w:val="0"/>
              <w:spacing w:before="0" w:beforeAutospacing="0" w:after="0" w:afterAutospacing="0"/>
              <w:ind w:left="0" w:right="0"/>
              <w:rPr>
                <w:rFonts w:hint="eastAsia" w:ascii="宋体" w:hAnsi="宋体" w:eastAsia="宋体" w:cs="宋体"/>
              </w:rPr>
            </w:pPr>
            <w:r>
              <w:rPr>
                <w:rFonts w:hint="eastAsia" w:ascii="宋体" w:hAnsi="宋体" w:eastAsia="宋体" w:cs="宋体"/>
              </w:rPr>
              <w:t>投标文件没有招标文件中规定的其他无效投标条款的；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432" w:type="pct"/>
            <w:tcBorders>
              <w:left w:val="single" w:color="auto" w:sz="12" w:space="0"/>
              <w:bottom w:val="single" w:color="auto" w:sz="12" w:space="0"/>
            </w:tcBorders>
            <w:vAlign w:val="center"/>
          </w:tcPr>
          <w:p>
            <w:pPr>
              <w:keepNext w:val="0"/>
              <w:keepLines w:val="0"/>
              <w:numPr>
                <w:ilvl w:val="0"/>
                <w:numId w:val="18"/>
              </w:numPr>
              <w:suppressLineNumbers w:val="0"/>
              <w:tabs>
                <w:tab w:val="left" w:pos="176"/>
                <w:tab w:val="left" w:pos="612"/>
              </w:tabs>
              <w:spacing w:before="0" w:beforeAutospacing="0" w:after="0" w:afterAutospacing="0"/>
              <w:ind w:right="0"/>
              <w:jc w:val="center"/>
              <w:rPr>
                <w:rFonts w:hint="eastAsia" w:ascii="宋体" w:hAnsi="宋体" w:eastAsia="宋体" w:cs="宋体"/>
              </w:rPr>
            </w:pPr>
          </w:p>
        </w:tc>
        <w:tc>
          <w:tcPr>
            <w:tcW w:w="4567" w:type="pct"/>
            <w:tcBorders>
              <w:bottom w:val="single" w:color="auto" w:sz="12" w:space="0"/>
              <w:right w:val="single" w:color="auto" w:sz="12" w:space="0"/>
            </w:tcBorders>
            <w:vAlign w:val="center"/>
          </w:tcPr>
          <w:p>
            <w:pPr>
              <w:keepNext w:val="0"/>
              <w:keepLines w:val="0"/>
              <w:suppressLineNumbers w:val="0"/>
              <w:spacing w:before="0" w:beforeAutospacing="0" w:after="0" w:afterAutospacing="0"/>
              <w:ind w:left="0" w:right="0"/>
              <w:rPr>
                <w:rFonts w:hint="eastAsia" w:ascii="宋体" w:hAnsi="宋体" w:eastAsia="宋体" w:cs="宋体"/>
              </w:rPr>
            </w:pPr>
            <w:r>
              <w:rPr>
                <w:rFonts w:hint="eastAsia" w:ascii="宋体" w:hAnsi="宋体" w:eastAsia="宋体" w:cs="宋体"/>
                <w:szCs w:val="21"/>
              </w:rPr>
              <w:t>按有关法律、法规、规章不属于投标无效的。</w:t>
            </w:r>
          </w:p>
        </w:tc>
      </w:tr>
    </w:tbl>
    <w:p>
      <w:pPr>
        <w:adjustRightInd w:val="0"/>
        <w:snapToGrid w:val="0"/>
        <w:spacing w:line="360" w:lineRule="auto"/>
        <w:jc w:val="center"/>
        <w:outlineLvl w:val="1"/>
        <w:rPr>
          <w:rFonts w:hint="eastAsia" w:ascii="宋体" w:hAnsi="宋体" w:eastAsia="宋体" w:cs="宋体"/>
        </w:rPr>
      </w:pPr>
      <w:r>
        <w:rPr>
          <w:rFonts w:hint="eastAsia" w:ascii="宋体" w:hAnsi="宋体" w:eastAsia="宋体" w:cs="宋体"/>
          <w:sz w:val="28"/>
          <w:szCs w:val="28"/>
        </w:rPr>
        <w:br w:type="page"/>
      </w:r>
      <w:bookmarkStart w:id="55" w:name="_Toc4133"/>
      <w:bookmarkStart w:id="56" w:name="_Toc19645"/>
      <w:bookmarkStart w:id="57" w:name="_Toc6032"/>
      <w:r>
        <w:rPr>
          <w:rFonts w:hint="eastAsia" w:ascii="宋体" w:hAnsi="宋体" w:eastAsia="宋体" w:cs="宋体"/>
          <w:b/>
          <w:bCs/>
          <w:sz w:val="28"/>
          <w:szCs w:val="28"/>
        </w:rPr>
        <w:t>综合评分表</w:t>
      </w:r>
      <w:bookmarkEnd w:id="55"/>
      <w:bookmarkEnd w:id="56"/>
      <w:bookmarkEnd w:id="57"/>
    </w:p>
    <w:p>
      <w:pPr>
        <w:numPr>
          <w:ilvl w:val="0"/>
          <w:numId w:val="19"/>
        </w:numPr>
        <w:adjustRightInd w:val="0"/>
        <w:snapToGrid w:val="0"/>
        <w:spacing w:line="360" w:lineRule="auto"/>
        <w:outlineLvl w:val="2"/>
        <w:rPr>
          <w:rFonts w:hint="eastAsia" w:ascii="宋体" w:hAnsi="宋体" w:eastAsia="宋体" w:cs="宋体"/>
          <w:b/>
          <w:bCs/>
        </w:rPr>
      </w:pPr>
      <w:bookmarkStart w:id="58" w:name="_Toc1326"/>
      <w:r>
        <w:rPr>
          <w:rFonts w:hint="eastAsia" w:ascii="宋体" w:hAnsi="宋体" w:eastAsia="宋体" w:cs="宋体"/>
          <w:b/>
          <w:bCs/>
        </w:rPr>
        <w:t>评分总值最高为100分，技术、商务及价格评分分值（权重）分配:</w:t>
      </w:r>
      <w:bookmarkEnd w:id="58"/>
    </w:p>
    <w:tbl>
      <w:tblPr>
        <w:tblStyle w:val="40"/>
        <w:tblW w:w="4996"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334"/>
        <w:gridCol w:w="2401"/>
        <w:gridCol w:w="2230"/>
        <w:gridCol w:w="231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1257"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rPr>
            </w:pPr>
            <w:r>
              <w:rPr>
                <w:rFonts w:hint="eastAsia" w:ascii="宋体" w:hAnsi="宋体" w:eastAsia="宋体" w:cs="宋体"/>
                <w:b/>
                <w:bCs/>
              </w:rPr>
              <w:t>评分项目</w:t>
            </w:r>
          </w:p>
        </w:tc>
        <w:tc>
          <w:tcPr>
            <w:tcW w:w="1293"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rPr>
            </w:pPr>
            <w:r>
              <w:rPr>
                <w:rFonts w:hint="eastAsia" w:ascii="宋体" w:hAnsi="宋体" w:eastAsia="宋体" w:cs="宋体"/>
                <w:b/>
                <w:bCs/>
              </w:rPr>
              <w:t>技术评分</w:t>
            </w:r>
          </w:p>
        </w:tc>
        <w:tc>
          <w:tcPr>
            <w:tcW w:w="1201"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rPr>
            </w:pPr>
            <w:r>
              <w:rPr>
                <w:rFonts w:hint="eastAsia" w:ascii="宋体" w:hAnsi="宋体" w:eastAsia="宋体" w:cs="宋体"/>
                <w:b/>
                <w:bCs/>
              </w:rPr>
              <w:t>商务评分</w:t>
            </w:r>
          </w:p>
        </w:tc>
        <w:tc>
          <w:tcPr>
            <w:tcW w:w="1247"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rPr>
            </w:pPr>
            <w:r>
              <w:rPr>
                <w:rFonts w:hint="eastAsia" w:ascii="宋体" w:hAnsi="宋体" w:eastAsia="宋体" w:cs="宋体"/>
                <w:b/>
                <w:bCs/>
              </w:rPr>
              <w:t>价格评分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rPr>
            </w:pPr>
            <w:r>
              <w:rPr>
                <w:rFonts w:hint="eastAsia" w:ascii="宋体" w:hAnsi="宋体" w:eastAsia="宋体" w:cs="宋体"/>
              </w:rPr>
              <w:t>比例</w:t>
            </w:r>
          </w:p>
        </w:tc>
        <w:tc>
          <w:tcPr>
            <w:tcW w:w="1293"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rPr>
            </w:pPr>
            <w:r>
              <w:rPr>
                <w:rFonts w:hint="eastAsia" w:ascii="宋体" w:hAnsi="宋体" w:eastAsia="宋体" w:cs="宋体"/>
                <w:b/>
                <w:bCs/>
                <w:lang w:val="en-US" w:eastAsia="zh-CN"/>
              </w:rPr>
              <w:t>35</w:t>
            </w:r>
            <w:r>
              <w:rPr>
                <w:rFonts w:hint="eastAsia" w:ascii="宋体" w:hAnsi="宋体" w:eastAsia="宋体" w:cs="宋体"/>
                <w:b/>
                <w:bCs/>
              </w:rPr>
              <w:t>%</w:t>
            </w:r>
          </w:p>
        </w:tc>
        <w:tc>
          <w:tcPr>
            <w:tcW w:w="1201"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rPr>
            </w:pPr>
            <w:r>
              <w:rPr>
                <w:rFonts w:hint="eastAsia" w:ascii="宋体" w:hAnsi="宋体" w:eastAsia="宋体" w:cs="宋体"/>
                <w:b/>
                <w:bCs/>
                <w:lang w:val="en-US" w:eastAsia="zh-CN"/>
              </w:rPr>
              <w:t>35</w:t>
            </w:r>
            <w:r>
              <w:rPr>
                <w:rFonts w:hint="eastAsia" w:ascii="宋体" w:hAnsi="宋体" w:eastAsia="宋体" w:cs="宋体"/>
                <w:b/>
                <w:bCs/>
              </w:rPr>
              <w:t>%</w:t>
            </w:r>
          </w:p>
        </w:tc>
        <w:tc>
          <w:tcPr>
            <w:tcW w:w="1247" w:type="pct"/>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bCs/>
                <w:i/>
              </w:rPr>
            </w:pPr>
            <w:r>
              <w:rPr>
                <w:rFonts w:hint="eastAsia" w:ascii="宋体" w:hAnsi="宋体" w:eastAsia="宋体" w:cs="宋体"/>
                <w:b/>
                <w:bCs/>
              </w:rPr>
              <w:t>30%</w:t>
            </w:r>
          </w:p>
        </w:tc>
      </w:tr>
    </w:tbl>
    <w:p>
      <w:pPr>
        <w:snapToGrid w:val="0"/>
        <w:spacing w:before="159" w:beforeLines="50" w:beforeAutospacing="0" w:line="360" w:lineRule="auto"/>
        <w:ind w:firstLine="420" w:firstLineChars="200"/>
        <w:rPr>
          <w:rFonts w:hint="eastAsia" w:ascii="宋体" w:hAnsi="宋体" w:eastAsia="宋体" w:cs="宋体"/>
        </w:rPr>
      </w:pPr>
      <w:r>
        <w:rPr>
          <w:rFonts w:hint="eastAsia" w:ascii="宋体" w:hAnsi="宋体" w:eastAsia="宋体" w:cs="宋体"/>
        </w:rPr>
        <w:t>根据上述技术、商务及价格的评分及其权重分配，代入下列公式计算各投标人的综合得分。</w:t>
      </w:r>
    </w:p>
    <w:p>
      <w:pPr>
        <w:snapToGrid w:val="0"/>
        <w:spacing w:line="360" w:lineRule="auto"/>
        <w:ind w:firstLine="420" w:firstLineChars="200"/>
        <w:rPr>
          <w:rFonts w:hint="eastAsia" w:ascii="宋体" w:hAnsi="宋体" w:eastAsia="宋体" w:cs="宋体"/>
        </w:rPr>
      </w:pPr>
      <w:r>
        <w:rPr>
          <w:rFonts w:hint="eastAsia" w:ascii="宋体" w:hAnsi="宋体" w:eastAsia="宋体" w:cs="宋体"/>
        </w:rPr>
        <w:t>综合得分= 技术评分＋商务评分＋价格评分。</w:t>
      </w:r>
    </w:p>
    <w:p>
      <w:pPr>
        <w:snapToGrid w:val="0"/>
        <w:spacing w:line="360" w:lineRule="auto"/>
        <w:ind w:firstLine="420" w:firstLineChars="200"/>
        <w:rPr>
          <w:rFonts w:hint="eastAsia" w:ascii="宋体" w:hAnsi="宋体" w:eastAsia="宋体" w:cs="宋体"/>
        </w:rPr>
      </w:pPr>
    </w:p>
    <w:p>
      <w:pPr>
        <w:numPr>
          <w:ilvl w:val="0"/>
          <w:numId w:val="19"/>
        </w:numPr>
        <w:adjustRightInd w:val="0"/>
        <w:snapToGrid w:val="0"/>
        <w:spacing w:line="360" w:lineRule="auto"/>
        <w:outlineLvl w:val="2"/>
        <w:rPr>
          <w:rFonts w:hint="eastAsia" w:ascii="宋体" w:hAnsi="宋体" w:eastAsia="宋体" w:cs="宋体"/>
          <w:b/>
          <w:bCs/>
        </w:rPr>
      </w:pPr>
      <w:bookmarkStart w:id="59" w:name="_Toc27136"/>
      <w:bookmarkStart w:id="60" w:name="_Toc435514848"/>
      <w:bookmarkStart w:id="61" w:name="_Toc18565"/>
      <w:bookmarkStart w:id="62" w:name="_Toc7727"/>
      <w:bookmarkStart w:id="63" w:name="_Toc1352"/>
      <w:r>
        <w:rPr>
          <w:rFonts w:hint="eastAsia" w:ascii="宋体" w:hAnsi="宋体" w:eastAsia="宋体" w:cs="宋体"/>
          <w:b/>
          <w:bCs/>
        </w:rPr>
        <w:t>技术、商务及价格评审标准</w:t>
      </w:r>
      <w:bookmarkEnd w:id="59"/>
    </w:p>
    <w:tbl>
      <w:tblPr>
        <w:tblStyle w:val="4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8"/>
        <w:gridCol w:w="1094"/>
        <w:gridCol w:w="6847"/>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firstLine="0" w:firstLineChars="0"/>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b/>
                <w:sz w:val="21"/>
                <w:szCs w:val="21"/>
                <w:highlight w:val="none"/>
                <w:lang w:val="en-US" w:eastAsia="zh-CN"/>
              </w:rPr>
              <w:t>序号</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sz w:val="21"/>
                <w:szCs w:val="21"/>
                <w:highlight w:val="none"/>
                <w:vertAlign w:val="baseline"/>
              </w:rPr>
            </w:pPr>
            <w:r>
              <w:rPr>
                <w:rFonts w:hint="eastAsia" w:ascii="宋体" w:hAnsi="宋体" w:eastAsia="宋体" w:cs="宋体"/>
                <w:b/>
                <w:sz w:val="21"/>
                <w:szCs w:val="21"/>
                <w:highlight w:val="none"/>
              </w:rPr>
              <w:t>评审因素</w:t>
            </w:r>
          </w:p>
        </w:tc>
        <w:tc>
          <w:tcPr>
            <w:tcW w:w="368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sz w:val="21"/>
                <w:szCs w:val="21"/>
                <w:highlight w:val="none"/>
                <w:vertAlign w:val="baseline"/>
              </w:rPr>
            </w:pPr>
            <w:r>
              <w:rPr>
                <w:rFonts w:hint="eastAsia" w:ascii="宋体" w:hAnsi="宋体" w:eastAsia="宋体" w:cs="宋体"/>
                <w:b/>
                <w:sz w:val="21"/>
                <w:szCs w:val="21"/>
                <w:highlight w:val="none"/>
              </w:rPr>
              <w:t>评分细则</w:t>
            </w:r>
          </w:p>
        </w:tc>
        <w:tc>
          <w:tcPr>
            <w:tcW w:w="394" w:type="pct"/>
            <w:vAlign w:val="center"/>
          </w:tcPr>
          <w:p>
            <w:pPr>
              <w:keepNext w:val="0"/>
              <w:keepLines w:val="0"/>
              <w:suppressLineNumbers w:val="0"/>
              <w:spacing w:before="0" w:beforeAutospacing="0" w:after="0" w:afterAutospacing="0"/>
              <w:ind w:left="-78" w:leftChars="-37" w:right="-73" w:rightChars="-35"/>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sz w:val="21"/>
                <w:szCs w:val="21"/>
                <w:highlight w:val="none"/>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b/>
                <w:bCs/>
                <w:sz w:val="21"/>
                <w:szCs w:val="21"/>
                <w:highlight w:val="none"/>
                <w:vertAlign w:val="baseline"/>
                <w:lang w:val="en-US" w:eastAsia="zh-CN"/>
              </w:rPr>
            </w:pPr>
            <w:r>
              <w:rPr>
                <w:rFonts w:hint="eastAsia" w:ascii="宋体" w:hAnsi="宋体" w:eastAsia="宋体" w:cs="宋体"/>
                <w:b/>
                <w:bCs/>
                <w:sz w:val="21"/>
                <w:szCs w:val="21"/>
                <w:highlight w:val="none"/>
                <w:vertAlign w:val="baseline"/>
                <w:lang w:val="en-US" w:eastAsia="zh-CN"/>
              </w:rPr>
              <w:t>一</w:t>
            </w:r>
          </w:p>
        </w:tc>
        <w:tc>
          <w:tcPr>
            <w:tcW w:w="4671" w:type="pct"/>
            <w:gridSpan w:val="3"/>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b/>
                <w:bCs/>
                <w:sz w:val="21"/>
                <w:szCs w:val="21"/>
                <w:highlight w:val="none"/>
                <w:vertAlign w:val="baseline"/>
              </w:rPr>
            </w:pPr>
            <w:r>
              <w:rPr>
                <w:rFonts w:hint="eastAsia" w:ascii="宋体" w:hAnsi="宋体" w:eastAsia="宋体" w:cs="宋体"/>
                <w:b/>
                <w:bCs/>
                <w:sz w:val="21"/>
                <w:szCs w:val="21"/>
                <w:highlight w:val="none"/>
              </w:rPr>
              <w:t>技术部分（</w:t>
            </w:r>
            <w:r>
              <w:rPr>
                <w:rFonts w:hint="eastAsia" w:ascii="宋体" w:hAnsi="宋体" w:eastAsia="宋体" w:cs="宋体"/>
                <w:b/>
                <w:bCs/>
                <w:sz w:val="21"/>
                <w:szCs w:val="21"/>
                <w:highlight w:val="none"/>
                <w:lang w:val="en-US" w:eastAsia="zh-CN"/>
              </w:rPr>
              <w:t>3</w:t>
            </w:r>
            <w:r>
              <w:rPr>
                <w:rFonts w:hint="eastAsia" w:ascii="宋体" w:hAnsi="宋体" w:eastAsia="宋体" w:cs="宋体"/>
                <w:b/>
                <w:bCs/>
                <w:sz w:val="21"/>
                <w:szCs w:val="21"/>
                <w:highlight w:val="none"/>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用户需求响应情况</w:t>
            </w:r>
          </w:p>
        </w:tc>
        <w:tc>
          <w:tcPr>
            <w:tcW w:w="368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完全满足</w:t>
            </w:r>
            <w:r>
              <w:rPr>
                <w:rFonts w:hint="eastAsia" w:ascii="宋体" w:hAnsi="宋体" w:eastAsia="宋体" w:cs="宋体"/>
                <w:color w:val="auto"/>
                <w:sz w:val="21"/>
                <w:szCs w:val="21"/>
                <w:highlight w:val="none"/>
                <w:vertAlign w:val="baseline"/>
                <w:lang w:val="en-US" w:eastAsia="zh-CN"/>
              </w:rPr>
              <w:t>或优于“用户需求书”要求的</w:t>
            </w:r>
            <w:r>
              <w:rPr>
                <w:rFonts w:hint="eastAsia" w:ascii="宋体" w:hAnsi="宋体" w:eastAsia="宋体" w:cs="宋体"/>
                <w:color w:val="auto"/>
                <w:sz w:val="21"/>
                <w:szCs w:val="21"/>
                <w:highlight w:val="none"/>
                <w:vertAlign w:val="baseline"/>
              </w:rPr>
              <w:t>得5分；每出现一项不满足或不响应扣1分，扣至0分为止。</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设计方案</w:t>
            </w:r>
          </w:p>
        </w:tc>
        <w:tc>
          <w:tcPr>
            <w:tcW w:w="3688" w:type="pct"/>
            <w:vAlign w:val="center"/>
          </w:tcPr>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eastAsia="宋体" w:cs="宋体"/>
                <w:color w:val="auto"/>
                <w:sz w:val="21"/>
                <w:szCs w:val="21"/>
                <w:highlight w:val="none"/>
                <w:lang w:val="zh-CN"/>
              </w:rPr>
              <w:t>投标人</w:t>
            </w:r>
            <w:r>
              <w:rPr>
                <w:rFonts w:hint="eastAsia" w:ascii="宋体" w:hAnsi="宋体" w:eastAsia="宋体" w:cs="宋体"/>
                <w:color w:val="auto"/>
                <w:sz w:val="21"/>
                <w:szCs w:val="21"/>
                <w:highlight w:val="none"/>
                <w:lang w:val="zh-CN"/>
              </w:rPr>
              <w:t>针对本项目出具设计方案图纸，并对标的场地所做设计的科学性、实用性、是否符合卫生</w:t>
            </w:r>
            <w:r>
              <w:rPr>
                <w:rFonts w:hint="eastAsia" w:ascii="宋体" w:eastAsia="宋体" w:cs="宋体"/>
                <w:color w:val="auto"/>
                <w:sz w:val="21"/>
                <w:szCs w:val="21"/>
                <w:highlight w:val="none"/>
                <w:lang w:val="en-US" w:eastAsia="zh-CN"/>
              </w:rPr>
              <w:t>以及</w:t>
            </w:r>
            <w:r>
              <w:rPr>
                <w:rFonts w:hint="eastAsia" w:ascii="宋体" w:hAnsi="宋体" w:eastAsia="宋体" w:cs="宋体"/>
                <w:color w:val="auto"/>
                <w:sz w:val="21"/>
                <w:szCs w:val="21"/>
                <w:highlight w:val="none"/>
                <w:lang w:val="zh-CN"/>
              </w:rPr>
              <w:t>防疫要求，提供</w:t>
            </w:r>
            <w:r>
              <w:rPr>
                <w:rFonts w:hint="eastAsia" w:ascii="宋体" w:hAnsi="宋体" w:eastAsia="宋体" w:cs="宋体"/>
                <w:b/>
                <w:bCs/>
                <w:color w:val="auto"/>
                <w:sz w:val="21"/>
                <w:szCs w:val="21"/>
                <w:highlight w:val="none"/>
                <w:lang w:val="zh-CN"/>
              </w:rPr>
              <w:t>厨房平面图、抽排风、</w:t>
            </w:r>
            <w:r>
              <w:rPr>
                <w:rFonts w:hint="eastAsia" w:ascii="宋体" w:hAnsi="宋体" w:eastAsia="宋体" w:cs="宋体"/>
                <w:b/>
                <w:bCs/>
                <w:color w:val="auto"/>
                <w:sz w:val="21"/>
                <w:szCs w:val="21"/>
                <w:highlight w:val="none"/>
                <w:lang w:val="en-US" w:eastAsia="zh-CN"/>
              </w:rPr>
              <w:t>给水点位图、排水点位图、用电点位图、照明、</w:t>
            </w:r>
            <w:r>
              <w:rPr>
                <w:rFonts w:hint="eastAsia" w:ascii="宋体" w:hAnsi="宋体" w:eastAsia="宋体" w:cs="宋体"/>
                <w:b/>
                <w:bCs/>
                <w:color w:val="auto"/>
                <w:sz w:val="21"/>
                <w:szCs w:val="21"/>
                <w:highlight w:val="none"/>
                <w:lang w:val="zh-CN"/>
              </w:rPr>
              <w:t>鲜风等图纸合理性</w:t>
            </w:r>
            <w:r>
              <w:rPr>
                <w:rFonts w:hint="eastAsia" w:ascii="宋体" w:hAnsi="宋体" w:eastAsia="宋体" w:cs="宋体"/>
                <w:color w:val="auto"/>
                <w:sz w:val="21"/>
                <w:szCs w:val="21"/>
                <w:highlight w:val="none"/>
                <w:lang w:val="zh-CN"/>
              </w:rPr>
              <w:t>进行综合评审：</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rPr>
              <w:t>设计方案按照建筑平面图纸且达到市场监督管理局的卫生标准要求，厨房布局设计以及图纸的深化设计非常合理、</w:t>
            </w:r>
            <w:r>
              <w:rPr>
                <w:rFonts w:hint="eastAsia" w:ascii="宋体" w:hAnsi="宋体" w:eastAsia="宋体" w:cs="宋体"/>
                <w:color w:val="auto"/>
                <w:sz w:val="21"/>
                <w:szCs w:val="21"/>
                <w:highlight w:val="none"/>
                <w:lang w:val="en-US" w:eastAsia="zh-CN"/>
              </w:rPr>
              <w:t>详细</w:t>
            </w:r>
            <w:r>
              <w:rPr>
                <w:rFonts w:hint="eastAsia" w:ascii="宋体" w:hAnsi="宋体" w:eastAsia="宋体" w:cs="宋体"/>
                <w:color w:val="auto"/>
                <w:sz w:val="21"/>
                <w:szCs w:val="21"/>
                <w:highlight w:val="none"/>
                <w:lang w:val="zh-CN"/>
              </w:rPr>
              <w:t>，得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val="zh-CN"/>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设计方案按照建筑平面图纸且达到市场监督管理局的卫生标准要求，厨房布局设计以及图纸的深化设计较合理、</w:t>
            </w:r>
            <w:r>
              <w:rPr>
                <w:rFonts w:hint="eastAsia" w:ascii="宋体" w:hAnsi="宋体" w:eastAsia="宋体" w:cs="宋体"/>
                <w:color w:val="auto"/>
                <w:sz w:val="21"/>
                <w:szCs w:val="21"/>
                <w:highlight w:val="none"/>
                <w:lang w:val="en-US" w:eastAsia="zh-CN"/>
              </w:rPr>
              <w:t>详细</w:t>
            </w:r>
            <w:r>
              <w:rPr>
                <w:rFonts w:hint="eastAsia" w:ascii="宋体" w:hAnsi="宋体" w:eastAsia="宋体" w:cs="宋体"/>
                <w:color w:val="auto"/>
                <w:sz w:val="21"/>
                <w:szCs w:val="21"/>
                <w:highlight w:val="none"/>
                <w:lang w:val="zh-CN"/>
              </w:rPr>
              <w:t>，得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设计方案按照建筑平面图纸且达到市场监督管理局的卫生标准要求，厨房布局设计以及图纸的深化设计基本合理、</w:t>
            </w:r>
            <w:r>
              <w:rPr>
                <w:rFonts w:hint="eastAsia" w:ascii="宋体" w:hAnsi="宋体" w:eastAsia="宋体" w:cs="宋体"/>
                <w:color w:val="auto"/>
                <w:sz w:val="21"/>
                <w:szCs w:val="21"/>
                <w:highlight w:val="none"/>
                <w:lang w:val="en-US" w:eastAsia="zh-CN"/>
              </w:rPr>
              <w:t>详细</w:t>
            </w:r>
            <w:r>
              <w:rPr>
                <w:rFonts w:hint="eastAsia" w:ascii="宋体" w:hAnsi="宋体" w:eastAsia="宋体" w:cs="宋体"/>
                <w:color w:val="auto"/>
                <w:sz w:val="21"/>
                <w:szCs w:val="21"/>
                <w:highlight w:val="none"/>
                <w:lang w:val="zh-CN"/>
              </w:rPr>
              <w:t>，得</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设计方案按照建筑平面图纸但未达到市场监督管理局的卫生标准要求，厨房布局设计以及图纸无深化设计或深化设计不合理、</w:t>
            </w:r>
            <w:r>
              <w:rPr>
                <w:rFonts w:hint="eastAsia" w:ascii="宋体" w:hAnsi="宋体" w:eastAsia="宋体" w:cs="宋体"/>
                <w:color w:val="auto"/>
                <w:sz w:val="21"/>
                <w:szCs w:val="21"/>
                <w:highlight w:val="none"/>
                <w:lang w:val="en-US" w:eastAsia="zh-CN"/>
              </w:rPr>
              <w:t>不详细</w:t>
            </w:r>
            <w:r>
              <w:rPr>
                <w:rFonts w:hint="eastAsia" w:ascii="宋体" w:hAnsi="宋体" w:eastAsia="宋体" w:cs="宋体"/>
                <w:color w:val="auto"/>
                <w:sz w:val="21"/>
                <w:szCs w:val="21"/>
                <w:highlight w:val="none"/>
                <w:lang w:val="zh-CN"/>
              </w:rPr>
              <w:t>，得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分。</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lang w:val="zh-CN"/>
              </w:rPr>
              <w:t>注：提供深化设计图纸，不提供不得分。</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rPr>
              <w:t>项目组织计划、质量、安全措施</w:t>
            </w:r>
          </w:p>
        </w:tc>
        <w:tc>
          <w:tcPr>
            <w:tcW w:w="3688" w:type="pct"/>
            <w:vAlign w:val="center"/>
          </w:tcPr>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对项目组织进度计划的科学合理、可行性</w:t>
            </w:r>
            <w:r>
              <w:rPr>
                <w:rFonts w:hint="eastAsia" w:ascii="宋体" w:eastAsia="宋体" w:cs="宋体"/>
                <w:color w:val="auto"/>
                <w:sz w:val="21"/>
                <w:szCs w:val="21"/>
                <w:highlight w:val="none"/>
                <w:lang w:val="zh-CN"/>
              </w:rPr>
              <w:t>、</w:t>
            </w:r>
            <w:r>
              <w:rPr>
                <w:rFonts w:hint="eastAsia" w:ascii="宋体" w:hAnsi="宋体" w:eastAsia="宋体" w:cs="宋体"/>
                <w:color w:val="auto"/>
                <w:sz w:val="21"/>
                <w:szCs w:val="21"/>
                <w:highlight w:val="none"/>
                <w:lang w:val="zh-CN"/>
              </w:rPr>
              <w:t>项目方案、供货安装进度安排及生产质量控制措施、安全保证措施及其承诺进行综合评审：</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w:t>
            </w:r>
            <w:r>
              <w:rPr>
                <w:rFonts w:hint="eastAsia" w:ascii="宋体" w:eastAsia="宋体" w:cs="宋体"/>
                <w:color w:val="auto"/>
                <w:sz w:val="21"/>
                <w:szCs w:val="21"/>
                <w:highlight w:val="none"/>
                <w:lang w:val="zh-CN"/>
              </w:rPr>
              <w:t>投标人</w:t>
            </w:r>
            <w:r>
              <w:rPr>
                <w:rFonts w:hint="eastAsia" w:ascii="宋体" w:hAnsi="宋体" w:eastAsia="宋体" w:cs="宋体"/>
                <w:color w:val="auto"/>
                <w:sz w:val="21"/>
                <w:szCs w:val="21"/>
                <w:highlight w:val="none"/>
                <w:lang w:val="zh-CN"/>
              </w:rPr>
              <w:t>的项目组织进度计划科学合理、可行性高；计划涉及的项目方案、供货安装进度安排及生产质量控制措施、安全保证措施及其承诺具体完整，得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val="zh-CN"/>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eastAsia="宋体" w:cs="宋体"/>
                <w:color w:val="auto"/>
                <w:sz w:val="21"/>
                <w:szCs w:val="21"/>
                <w:highlight w:val="none"/>
                <w:lang w:val="zh-CN"/>
              </w:rPr>
              <w:t>投标人</w:t>
            </w:r>
            <w:r>
              <w:rPr>
                <w:rFonts w:hint="eastAsia" w:ascii="宋体" w:hAnsi="宋体" w:eastAsia="宋体" w:cs="宋体"/>
                <w:color w:val="auto"/>
                <w:sz w:val="21"/>
                <w:szCs w:val="21"/>
                <w:highlight w:val="none"/>
                <w:lang w:val="zh-CN"/>
              </w:rPr>
              <w:t>的项目组织进度计划较科学合理、可行性较高；计划涉及的项目方案、供货安装进度安排及生产质量控制措施、安全保证措施及其承诺比较完整，得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w:t>
            </w:r>
            <w:r>
              <w:rPr>
                <w:rFonts w:hint="eastAsia" w:ascii="宋体" w:eastAsia="宋体" w:cs="宋体"/>
                <w:color w:val="auto"/>
                <w:sz w:val="21"/>
                <w:szCs w:val="21"/>
                <w:highlight w:val="none"/>
                <w:lang w:val="zh-CN"/>
              </w:rPr>
              <w:t>投标人</w:t>
            </w:r>
            <w:r>
              <w:rPr>
                <w:rFonts w:hint="eastAsia" w:ascii="宋体" w:hAnsi="宋体" w:eastAsia="宋体" w:cs="宋体"/>
                <w:color w:val="auto"/>
                <w:sz w:val="21"/>
                <w:szCs w:val="21"/>
                <w:highlight w:val="none"/>
                <w:lang w:val="zh-CN"/>
              </w:rPr>
              <w:t>的项目组织进度计划一般科学、可行性一般；计划涉及的项目方案、供货安装进度安排及生产质量控制措施、安全保证措施及其承诺基本完整，得</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分；</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color w:val="auto"/>
                <w:sz w:val="21"/>
                <w:szCs w:val="21"/>
                <w:highlight w:val="none"/>
                <w:vertAlign w:val="baseline"/>
                <w:lang w:val="en-US"/>
              </w:rPr>
            </w:pP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val="zh-CN"/>
              </w:rPr>
              <w:t>投标人</w:t>
            </w:r>
            <w:r>
              <w:rPr>
                <w:rFonts w:hint="eastAsia" w:ascii="宋体" w:hAnsi="宋体" w:eastAsia="宋体" w:cs="宋体"/>
                <w:color w:val="auto"/>
                <w:sz w:val="21"/>
                <w:szCs w:val="21"/>
                <w:highlight w:val="none"/>
                <w:lang w:val="zh-CN"/>
              </w:rPr>
              <w:t>的项目组织进度计划较不合理、可行性低；计划涉及项目方案、供货安装进度安排及生产质量控制措施、安全保证措施及其承诺不完整，得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分。</w:t>
            </w:r>
            <w:r>
              <w:rPr>
                <w:rFonts w:hint="eastAsia" w:ascii="宋体" w:hAnsi="宋体" w:eastAsia="宋体" w:cs="宋体"/>
                <w:color w:val="auto"/>
                <w:sz w:val="21"/>
                <w:szCs w:val="21"/>
                <w:highlight w:val="none"/>
                <w:lang w:val="zh-CN"/>
              </w:rPr>
              <w:br w:type="textWrapping"/>
            </w:r>
            <w:r>
              <w:rPr>
                <w:rFonts w:hint="eastAsia" w:ascii="宋体" w:hAnsi="宋体" w:eastAsia="宋体" w:cs="宋体"/>
                <w:color w:val="auto"/>
                <w:sz w:val="21"/>
                <w:szCs w:val="21"/>
                <w:highlight w:val="none"/>
                <w:lang w:val="en-US" w:eastAsia="zh-CN"/>
              </w:rPr>
              <w:t>5、没有提供方案不得分。</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拟投入项目人员</w:t>
            </w:r>
            <w:r>
              <w:rPr>
                <w:rFonts w:hint="eastAsia" w:ascii="宋体" w:hAnsi="宋体" w:cs="宋体"/>
                <w:color w:val="auto"/>
                <w:sz w:val="21"/>
                <w:szCs w:val="21"/>
                <w:highlight w:val="none"/>
                <w:lang w:val="en-US" w:eastAsia="zh-CN"/>
              </w:rPr>
              <w:t>配置方案</w:t>
            </w:r>
          </w:p>
        </w:tc>
        <w:tc>
          <w:tcPr>
            <w:tcW w:w="3688" w:type="pct"/>
            <w:vAlign w:val="center"/>
          </w:tcPr>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对本项目组织架构以及投入本项目的技术人员、维修保养作业人员和技术实力等进行综合评审:</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w:t>
            </w:r>
            <w:r>
              <w:rPr>
                <w:rFonts w:hint="eastAsia" w:ascii="宋体" w:eastAsia="宋体" w:cs="宋体"/>
                <w:bCs/>
                <w:color w:val="auto"/>
                <w:sz w:val="21"/>
                <w:szCs w:val="21"/>
                <w:highlight w:val="none"/>
                <w:lang w:eastAsia="zh-CN"/>
              </w:rPr>
              <w:t>投标人</w:t>
            </w:r>
            <w:r>
              <w:rPr>
                <w:rFonts w:hint="eastAsia" w:ascii="宋体" w:hAnsi="宋体" w:eastAsia="宋体" w:cs="宋体"/>
                <w:bCs/>
                <w:color w:val="auto"/>
                <w:sz w:val="21"/>
                <w:szCs w:val="21"/>
                <w:highlight w:val="none"/>
              </w:rPr>
              <w:t>针对本项目的组织架构完善，投入本项目的技术人员及维修保养作业人员、技术实力强，得</w:t>
            </w:r>
            <w:r>
              <w:rPr>
                <w:rFonts w:hint="eastAsia" w:ascii="宋体" w:hAnsi="宋体" w:eastAsia="宋体" w:cs="宋体"/>
                <w:bCs/>
                <w:color w:val="auto"/>
                <w:sz w:val="21"/>
                <w:szCs w:val="21"/>
                <w:highlight w:val="none"/>
                <w:lang w:val="en-US" w:eastAsia="zh-CN"/>
              </w:rPr>
              <w:t>8</w:t>
            </w:r>
            <w:r>
              <w:rPr>
                <w:rFonts w:hint="eastAsia" w:ascii="宋体" w:hAnsi="宋体" w:eastAsia="宋体" w:cs="宋体"/>
                <w:bCs/>
                <w:color w:val="auto"/>
                <w:sz w:val="21"/>
                <w:szCs w:val="21"/>
                <w:highlight w:val="none"/>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eastAsia="宋体" w:cs="宋体"/>
                <w:bCs/>
                <w:color w:val="auto"/>
                <w:sz w:val="21"/>
                <w:szCs w:val="21"/>
                <w:highlight w:val="none"/>
                <w:lang w:eastAsia="zh-CN"/>
              </w:rPr>
              <w:t>投标人</w:t>
            </w:r>
            <w:r>
              <w:rPr>
                <w:rFonts w:hint="eastAsia" w:ascii="宋体" w:hAnsi="宋体" w:eastAsia="宋体" w:cs="宋体"/>
                <w:bCs/>
                <w:color w:val="auto"/>
                <w:sz w:val="21"/>
                <w:szCs w:val="21"/>
                <w:highlight w:val="none"/>
              </w:rPr>
              <w:t>针对本项目的组织架构较完善，投入本项目的技术人员优及维修保养作业人员的技术实力较强，得</w:t>
            </w:r>
            <w:r>
              <w:rPr>
                <w:rFonts w:hint="eastAsia" w:ascii="宋体" w:hAnsi="宋体" w:eastAsia="宋体" w:cs="宋体"/>
                <w:bCs/>
                <w:color w:val="auto"/>
                <w:sz w:val="21"/>
                <w:szCs w:val="21"/>
                <w:highlight w:val="none"/>
                <w:lang w:val="en-US" w:eastAsia="zh-CN"/>
              </w:rPr>
              <w:t>6</w:t>
            </w:r>
            <w:r>
              <w:rPr>
                <w:rFonts w:hint="eastAsia" w:ascii="宋体" w:hAnsi="宋体" w:eastAsia="宋体" w:cs="宋体"/>
                <w:bCs/>
                <w:color w:val="auto"/>
                <w:sz w:val="21"/>
                <w:szCs w:val="21"/>
                <w:highlight w:val="none"/>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w:t>
            </w:r>
            <w:r>
              <w:rPr>
                <w:rFonts w:hint="eastAsia" w:ascii="宋体" w:eastAsia="宋体" w:cs="宋体"/>
                <w:bCs/>
                <w:color w:val="auto"/>
                <w:sz w:val="21"/>
                <w:szCs w:val="21"/>
                <w:highlight w:val="none"/>
                <w:lang w:eastAsia="zh-CN"/>
              </w:rPr>
              <w:t>投标人</w:t>
            </w:r>
            <w:r>
              <w:rPr>
                <w:rFonts w:hint="eastAsia" w:ascii="宋体" w:hAnsi="宋体" w:eastAsia="宋体" w:cs="宋体"/>
                <w:bCs/>
                <w:color w:val="auto"/>
                <w:sz w:val="21"/>
                <w:szCs w:val="21"/>
                <w:highlight w:val="none"/>
              </w:rPr>
              <w:t>针对本项目的组织架构</w:t>
            </w:r>
            <w:r>
              <w:rPr>
                <w:rFonts w:hint="eastAsia" w:ascii="宋体" w:hAnsi="宋体" w:eastAsia="宋体" w:cs="宋体"/>
                <w:bCs/>
                <w:color w:val="auto"/>
                <w:sz w:val="21"/>
                <w:szCs w:val="21"/>
                <w:highlight w:val="none"/>
                <w:lang w:val="en-US" w:eastAsia="zh-CN"/>
              </w:rPr>
              <w:t>一般</w:t>
            </w:r>
            <w:r>
              <w:rPr>
                <w:rFonts w:hint="eastAsia" w:ascii="宋体" w:hAnsi="宋体" w:eastAsia="宋体" w:cs="宋体"/>
                <w:bCs/>
                <w:color w:val="auto"/>
                <w:sz w:val="21"/>
                <w:szCs w:val="21"/>
                <w:highlight w:val="none"/>
              </w:rPr>
              <w:t>，投入本项目的技术人员优及维修保养作业人员的技术实力</w:t>
            </w:r>
            <w:r>
              <w:rPr>
                <w:rFonts w:hint="eastAsia" w:ascii="宋体" w:hAnsi="宋体" w:eastAsia="宋体" w:cs="宋体"/>
                <w:bCs/>
                <w:color w:val="auto"/>
                <w:sz w:val="21"/>
                <w:szCs w:val="21"/>
                <w:highlight w:val="none"/>
                <w:lang w:val="en-US" w:eastAsia="zh-CN"/>
              </w:rPr>
              <w:t>一般</w:t>
            </w:r>
            <w:r>
              <w:rPr>
                <w:rFonts w:hint="eastAsia" w:ascii="宋体" w:hAnsi="宋体" w:eastAsia="宋体" w:cs="宋体"/>
                <w:bCs/>
                <w:color w:val="auto"/>
                <w:sz w:val="21"/>
                <w:szCs w:val="21"/>
                <w:highlight w:val="none"/>
              </w:rPr>
              <w:t>，得</w:t>
            </w: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分；</w:t>
            </w:r>
          </w:p>
          <w:p>
            <w:pPr>
              <w:pStyle w:val="155"/>
              <w:keepNext w:val="0"/>
              <w:keepLines w:val="0"/>
              <w:suppressLineNumbers w:val="0"/>
              <w:spacing w:before="0" w:beforeAutospacing="0" w:after="0" w:afterAutospacing="0" w:line="360" w:lineRule="exact"/>
              <w:ind w:left="0" w:leftChars="0" w:right="0" w:firstLine="0" w:firstLine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4、</w:t>
            </w:r>
            <w:r>
              <w:rPr>
                <w:rFonts w:hint="eastAsia" w:ascii="宋体" w:eastAsia="宋体" w:cs="宋体"/>
                <w:bCs/>
                <w:color w:val="auto"/>
                <w:sz w:val="21"/>
                <w:szCs w:val="21"/>
                <w:highlight w:val="none"/>
                <w:lang w:eastAsia="zh-CN"/>
              </w:rPr>
              <w:t>投标人</w:t>
            </w:r>
            <w:r>
              <w:rPr>
                <w:rFonts w:hint="eastAsia" w:ascii="宋体" w:hAnsi="宋体" w:eastAsia="宋体" w:cs="宋体"/>
                <w:bCs/>
                <w:color w:val="auto"/>
                <w:sz w:val="21"/>
                <w:szCs w:val="21"/>
                <w:highlight w:val="none"/>
              </w:rPr>
              <w:t>针对本项目的组织架构不完善，投入本项目的技术人员优及维修保养作业人员的技术实力差，得</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分。</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未提供对应方案不得分。</w:t>
            </w:r>
            <w:r>
              <w:rPr>
                <w:rFonts w:hint="eastAsia" w:ascii="宋体" w:hAnsi="宋体" w:eastAsia="宋体" w:cs="宋体"/>
                <w:bCs/>
                <w:color w:val="auto"/>
                <w:sz w:val="21"/>
                <w:szCs w:val="21"/>
                <w:highlight w:val="none"/>
              </w:rPr>
              <w:br w:type="textWrapping"/>
            </w:r>
            <w:r>
              <w:rPr>
                <w:rFonts w:hint="eastAsia" w:ascii="宋体" w:hAnsi="宋体" w:cs="宋体"/>
                <w:bCs/>
                <w:color w:val="auto"/>
                <w:sz w:val="21"/>
                <w:szCs w:val="21"/>
                <w:highlight w:val="none"/>
                <w:lang w:val="en-US" w:eastAsia="zh-CN"/>
              </w:rPr>
              <w:t>注：须提供技术人员在本单位购买的近三个月内的社保证明文件。</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售后服务方案</w:t>
            </w:r>
          </w:p>
        </w:tc>
        <w:tc>
          <w:tcPr>
            <w:tcW w:w="368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根据各投标人的售后服务方案及相关承诺（</w:t>
            </w:r>
            <w:r>
              <w:rPr>
                <w:rFonts w:hint="eastAsia" w:ascii="宋体" w:hAnsi="宋体" w:cs="宋体"/>
                <w:sz w:val="21"/>
                <w:szCs w:val="21"/>
                <w:highlight w:val="none"/>
                <w:lang w:val="en-US" w:eastAsia="zh-CN"/>
              </w:rPr>
              <w:t>方案内容</w:t>
            </w:r>
            <w:r>
              <w:rPr>
                <w:rFonts w:hint="eastAsia" w:ascii="宋体" w:hAnsi="宋体" w:eastAsia="宋体" w:cs="宋体"/>
                <w:sz w:val="21"/>
                <w:szCs w:val="21"/>
                <w:highlight w:val="none"/>
              </w:rPr>
              <w:t>是否详细具体</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是否具有针对性</w:t>
            </w:r>
            <w:r>
              <w:rPr>
                <w:rFonts w:hint="eastAsia" w:ascii="宋体" w:hAnsi="宋体" w:eastAsia="宋体" w:cs="宋体"/>
                <w:sz w:val="21"/>
                <w:szCs w:val="21"/>
                <w:highlight w:val="none"/>
                <w:lang w:val="en-US" w:eastAsia="zh-CN"/>
              </w:rPr>
              <w:t>等</w:t>
            </w:r>
            <w:r>
              <w:rPr>
                <w:rFonts w:hint="eastAsia" w:ascii="宋体" w:hAnsi="宋体" w:eastAsia="宋体" w:cs="宋体"/>
                <w:sz w:val="21"/>
                <w:szCs w:val="21"/>
                <w:highlight w:val="none"/>
              </w:rPr>
              <w:t>）进行评价：</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售后服务方案及相关承诺详细具体、合理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针对性</w:t>
            </w:r>
            <w:r>
              <w:rPr>
                <w:rFonts w:hint="eastAsia" w:ascii="宋体" w:hAnsi="宋体" w:eastAsia="宋体" w:cs="宋体"/>
                <w:sz w:val="21"/>
                <w:szCs w:val="21"/>
                <w:highlight w:val="none"/>
                <w:lang w:val="en-US" w:eastAsia="zh-CN"/>
              </w:rPr>
              <w:t>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可行性高</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得6分；</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售后服务方案及相关承诺</w:t>
            </w:r>
            <w:r>
              <w:rPr>
                <w:rFonts w:hint="eastAsia" w:ascii="宋体" w:hAnsi="宋体" w:eastAsia="宋体" w:cs="宋体"/>
                <w:sz w:val="21"/>
                <w:szCs w:val="21"/>
                <w:highlight w:val="none"/>
                <w:lang w:val="en-US" w:eastAsia="zh-CN"/>
              </w:rPr>
              <w:t>比较</w:t>
            </w:r>
            <w:r>
              <w:rPr>
                <w:rFonts w:hint="eastAsia" w:ascii="宋体" w:hAnsi="宋体" w:eastAsia="宋体" w:cs="宋体"/>
                <w:sz w:val="21"/>
                <w:szCs w:val="21"/>
                <w:highlight w:val="none"/>
              </w:rPr>
              <w:t>详细具体、合理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针对性</w:t>
            </w:r>
            <w:r>
              <w:rPr>
                <w:rFonts w:hint="eastAsia" w:ascii="宋体" w:hAnsi="宋体" w:eastAsia="宋体" w:cs="宋体"/>
                <w:sz w:val="21"/>
                <w:szCs w:val="21"/>
                <w:highlight w:val="none"/>
                <w:lang w:val="en-US" w:eastAsia="zh-CN"/>
              </w:rPr>
              <w:t>较强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可行性</w:t>
            </w:r>
            <w:r>
              <w:rPr>
                <w:rFonts w:hint="eastAsia" w:ascii="宋体" w:hAnsi="宋体" w:eastAsia="宋体" w:cs="宋体"/>
                <w:sz w:val="21"/>
                <w:szCs w:val="21"/>
                <w:highlight w:val="none"/>
                <w:lang w:val="en-US" w:eastAsia="zh-CN"/>
              </w:rPr>
              <w:t>较</w:t>
            </w:r>
            <w:r>
              <w:rPr>
                <w:rFonts w:hint="eastAsia" w:ascii="宋体" w:hAnsi="宋体" w:eastAsia="宋体" w:cs="宋体"/>
                <w:sz w:val="21"/>
                <w:szCs w:val="21"/>
                <w:highlight w:val="none"/>
              </w:rPr>
              <w:t>高</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得4分</w:t>
            </w:r>
            <w:r>
              <w:rPr>
                <w:rFonts w:hint="eastAsia" w:ascii="宋体" w:hAnsi="宋体" w:eastAsia="宋体" w:cs="宋体"/>
                <w:sz w:val="21"/>
                <w:szCs w:val="21"/>
                <w:highlight w:val="none"/>
                <w:lang w:eastAsia="zh-CN"/>
              </w:rPr>
              <w:t>；</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售后服务方案及相关承诺</w:t>
            </w:r>
            <w:r>
              <w:rPr>
                <w:rFonts w:hint="eastAsia" w:ascii="宋体" w:hAnsi="宋体" w:eastAsia="宋体" w:cs="宋体"/>
                <w:sz w:val="21"/>
                <w:szCs w:val="21"/>
                <w:highlight w:val="none"/>
                <w:lang w:val="en-US" w:eastAsia="zh-CN"/>
              </w:rPr>
              <w:t>不</w:t>
            </w:r>
            <w:r>
              <w:rPr>
                <w:rFonts w:hint="eastAsia" w:ascii="宋体" w:hAnsi="宋体" w:eastAsia="宋体" w:cs="宋体"/>
                <w:sz w:val="21"/>
                <w:szCs w:val="21"/>
                <w:highlight w:val="none"/>
              </w:rPr>
              <w:t>详细具体</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针对性</w:t>
            </w:r>
            <w:r>
              <w:rPr>
                <w:rFonts w:hint="eastAsia" w:ascii="宋体" w:hAnsi="宋体" w:eastAsia="宋体" w:cs="宋体"/>
                <w:sz w:val="21"/>
                <w:szCs w:val="21"/>
                <w:highlight w:val="none"/>
                <w:lang w:val="en-US" w:eastAsia="zh-CN"/>
              </w:rPr>
              <w:t>较差</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基本合理、</w:t>
            </w:r>
            <w:r>
              <w:rPr>
                <w:rFonts w:hint="eastAsia" w:ascii="宋体" w:hAnsi="宋体" w:eastAsia="宋体" w:cs="宋体"/>
                <w:sz w:val="21"/>
                <w:szCs w:val="21"/>
                <w:highlight w:val="none"/>
              </w:rPr>
              <w:t>可行</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得2分；</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color w:val="auto"/>
                <w:sz w:val="21"/>
                <w:szCs w:val="21"/>
                <w:highlight w:val="none"/>
                <w:vertAlign w:val="baseli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没有提供方案的</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不得分。</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b/>
                <w:bCs/>
                <w:sz w:val="21"/>
                <w:szCs w:val="21"/>
                <w:highlight w:val="none"/>
                <w:vertAlign w:val="baseline"/>
                <w:lang w:val="en-US" w:eastAsia="zh-CN"/>
              </w:rPr>
            </w:pPr>
            <w:r>
              <w:rPr>
                <w:rFonts w:hint="eastAsia" w:ascii="宋体" w:hAnsi="宋体" w:eastAsia="宋体" w:cs="宋体"/>
                <w:b/>
                <w:bCs/>
                <w:sz w:val="21"/>
                <w:szCs w:val="21"/>
                <w:highlight w:val="none"/>
                <w:vertAlign w:val="baseline"/>
                <w:lang w:val="en-US" w:eastAsia="zh-CN"/>
              </w:rPr>
              <w:t>二</w:t>
            </w:r>
          </w:p>
        </w:tc>
        <w:tc>
          <w:tcPr>
            <w:tcW w:w="4671" w:type="pct"/>
            <w:gridSpan w:val="3"/>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b/>
                <w:bCs/>
                <w:color w:val="auto"/>
                <w:sz w:val="21"/>
                <w:szCs w:val="21"/>
                <w:highlight w:val="none"/>
                <w:vertAlign w:val="baseline"/>
              </w:rPr>
            </w:pPr>
            <w:r>
              <w:rPr>
                <w:rFonts w:hint="eastAsia" w:ascii="宋体" w:hAnsi="宋体" w:eastAsia="宋体" w:cs="宋体"/>
                <w:b/>
                <w:bCs/>
                <w:color w:val="auto"/>
                <w:sz w:val="21"/>
                <w:szCs w:val="21"/>
                <w:highlight w:val="none"/>
                <w:vertAlign w:val="baseline"/>
              </w:rPr>
              <w:t>商务部分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企业业绩</w:t>
            </w:r>
          </w:p>
        </w:tc>
        <w:tc>
          <w:tcPr>
            <w:tcW w:w="368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2017年1月1日至今（以合同签订时间为准），以投标人名义承接的同类项目业绩，每提供1项得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分，最高得</w:t>
            </w: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lang w:val="en-US" w:eastAsia="zh-CN"/>
              </w:rPr>
              <w:t>分。</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vertAlign w:val="baseline"/>
                <w:lang w:val="en-US" w:eastAsia="zh-CN"/>
              </w:rPr>
              <w:t>注：须提供合同关键页</w:t>
            </w:r>
            <w:r>
              <w:rPr>
                <w:rFonts w:hint="eastAsia" w:ascii="宋体" w:hAnsi="宋体" w:eastAsia="宋体" w:cs="宋体"/>
                <w:i w:val="0"/>
                <w:color w:val="auto"/>
                <w:kern w:val="0"/>
                <w:sz w:val="21"/>
                <w:szCs w:val="21"/>
                <w:highlight w:val="none"/>
                <w:u w:val="none"/>
                <w:lang w:val="en-US" w:eastAsia="zh-CN" w:bidi="ar"/>
              </w:rPr>
              <w:t>（包括采购内容、签约日期、双方盖章等）复印件或协议复印件为评审依据，否则不得分。</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投标人获得的相关证书</w:t>
            </w:r>
          </w:p>
        </w:tc>
        <w:tc>
          <w:tcPr>
            <w:tcW w:w="368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有效的 IOS9001 质量管理体系认证证书；</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有效的 ISO14001 环境管理体系认证证书；</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有效的职业健康安全管理体系认证证书；</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投标人每具有上述一项</w:t>
            </w:r>
            <w:r>
              <w:rPr>
                <w:rFonts w:hint="eastAsia" w:ascii="宋体" w:hAnsi="宋体" w:eastAsia="宋体" w:cs="宋体"/>
                <w:sz w:val="21"/>
                <w:szCs w:val="21"/>
                <w:highlight w:val="none"/>
              </w:rPr>
              <w:t>证书</w:t>
            </w:r>
            <w:r>
              <w:rPr>
                <w:rFonts w:hint="eastAsia" w:ascii="宋体" w:hAnsi="宋体" w:eastAsia="宋体" w:cs="宋体"/>
                <w:sz w:val="21"/>
                <w:szCs w:val="21"/>
                <w:highlight w:val="none"/>
                <w:lang w:eastAsia="zh-CN"/>
              </w:rPr>
              <w:t>的</w:t>
            </w:r>
            <w:r>
              <w:rPr>
                <w:rFonts w:hint="eastAsia" w:ascii="宋体" w:hAnsi="宋体" w:eastAsia="宋体" w:cs="宋体"/>
                <w:sz w:val="21"/>
                <w:szCs w:val="21"/>
                <w:highlight w:val="none"/>
              </w:rPr>
              <w:t>得</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分，最高得</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分</w:t>
            </w:r>
            <w:r>
              <w:rPr>
                <w:rFonts w:hint="eastAsia" w:ascii="宋体" w:hAnsi="宋体" w:eastAsia="宋体" w:cs="宋体"/>
                <w:sz w:val="21"/>
                <w:szCs w:val="21"/>
                <w:highlight w:val="none"/>
                <w:lang w:eastAsia="zh-CN"/>
              </w:rPr>
              <w:t>。</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注：须</w:t>
            </w:r>
            <w:r>
              <w:rPr>
                <w:rFonts w:hint="eastAsia" w:ascii="宋体" w:hAnsi="宋体" w:eastAsia="宋体" w:cs="宋体"/>
                <w:sz w:val="21"/>
                <w:szCs w:val="21"/>
                <w:highlight w:val="none"/>
              </w:rPr>
              <w:t>提供相关证书扫描件，并提供网站公布的信息资料截图（以</w:t>
            </w:r>
            <w:r>
              <w:rPr>
                <w:rFonts w:hint="eastAsia" w:ascii="宋体" w:hAnsi="宋体" w:eastAsia="宋体" w:cs="宋体"/>
                <w:sz w:val="21"/>
                <w:szCs w:val="21"/>
                <w:highlight w:val="none"/>
                <w:lang w:val="en-US" w:eastAsia="zh-CN"/>
              </w:rPr>
              <w:t>全国认证认可信息公共服务平台</w:t>
            </w:r>
            <w:r>
              <w:rPr>
                <w:rFonts w:hint="eastAsia" w:ascii="宋体" w:hAnsi="宋体" w:eastAsia="宋体" w:cs="宋体"/>
                <w:sz w:val="21"/>
                <w:szCs w:val="21"/>
                <w:highlight w:val="none"/>
              </w:rPr>
              <w:t>网站为准，须显示证书的有效状态</w:t>
            </w:r>
            <w:r>
              <w:rPr>
                <w:rFonts w:hint="eastAsia" w:ascii="宋体" w:hAnsi="宋体" w:eastAsia="宋体" w:cs="宋体"/>
                <w:sz w:val="21"/>
                <w:szCs w:val="21"/>
                <w:highlight w:val="none"/>
                <w:lang w:eastAsia="zh-CN"/>
              </w:rPr>
              <w:t>），否则不得分。</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smallCaps/>
                <w:kern w:val="2"/>
                <w:sz w:val="21"/>
                <w:szCs w:val="21"/>
                <w:highlight w:val="none"/>
                <w:vertAlign w:val="baseline"/>
                <w:lang w:val="en-US" w:eastAsia="zh-CN" w:bidi="ar-SA"/>
              </w:rPr>
            </w:pPr>
            <w:r>
              <w:rPr>
                <w:rFonts w:hint="eastAsia" w:ascii="宋体" w:hAnsi="宋体" w:cs="宋体"/>
                <w:smallCaps/>
                <w:kern w:val="2"/>
                <w:sz w:val="21"/>
                <w:szCs w:val="21"/>
                <w:highlight w:val="none"/>
                <w:vertAlign w:val="baseline"/>
                <w:lang w:val="en-US" w:eastAsia="zh-CN" w:bidi="ar-SA"/>
              </w:rPr>
              <w:t>3</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产品检测</w:t>
            </w:r>
          </w:p>
        </w:tc>
        <w:tc>
          <w:tcPr>
            <w:tcW w:w="368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rtl w:val="0"/>
                <w:lang w:val="en-US" w:eastAsia="zh-CN"/>
              </w:rPr>
              <w:t>投标人所投产品</w:t>
            </w:r>
            <w:r>
              <w:rPr>
                <w:rFonts w:hint="eastAsia" w:ascii="宋体" w:hAnsi="宋体" w:eastAsia="宋体" w:cs="宋体"/>
                <w:b/>
                <w:bCs/>
                <w:color w:val="auto"/>
                <w:sz w:val="21"/>
                <w:szCs w:val="21"/>
                <w:highlight w:val="none"/>
                <w:vertAlign w:val="baseline"/>
                <w:rtl w:val="0"/>
                <w:lang w:val="en-US" w:eastAsia="zh-CN"/>
              </w:rPr>
              <w:t>（燃气蒸汽式三门海鲜蒸柜</w:t>
            </w:r>
            <w:r>
              <w:rPr>
                <w:rFonts w:hint="eastAsia" w:ascii="宋体" w:hAnsi="宋体" w:cs="宋体"/>
                <w:b/>
                <w:bCs/>
                <w:color w:val="auto"/>
                <w:sz w:val="21"/>
                <w:szCs w:val="21"/>
                <w:highlight w:val="none"/>
                <w:vertAlign w:val="baseline"/>
                <w:rtl w:val="0"/>
                <w:lang w:val="en-US" w:eastAsia="zh-CN"/>
              </w:rPr>
              <w:t>、单头单尾炒灶</w:t>
            </w:r>
            <w:r>
              <w:rPr>
                <w:rFonts w:hint="eastAsia" w:ascii="宋体" w:hAnsi="宋体" w:eastAsia="宋体" w:cs="宋体"/>
                <w:b/>
                <w:bCs/>
                <w:color w:val="auto"/>
                <w:sz w:val="21"/>
                <w:szCs w:val="21"/>
                <w:highlight w:val="none"/>
                <w:vertAlign w:val="baseline"/>
                <w:rtl w:val="0"/>
                <w:lang w:val="en-US" w:eastAsia="zh-CN"/>
              </w:rPr>
              <w:t>、单炒大锅炉）</w:t>
            </w:r>
            <w:r>
              <w:rPr>
                <w:rFonts w:hint="eastAsia" w:ascii="宋体" w:hAnsi="宋体" w:eastAsia="宋体" w:cs="宋体"/>
                <w:color w:val="auto"/>
                <w:sz w:val="21"/>
                <w:szCs w:val="21"/>
                <w:highlight w:val="none"/>
                <w:vertAlign w:val="baseline"/>
                <w:rtl w:val="0"/>
                <w:lang w:val="en-US" w:eastAsia="zh-CN"/>
              </w:rPr>
              <w:t>通过国家认可的检测机构出具的检验报告，每项得</w:t>
            </w:r>
            <w:r>
              <w:rPr>
                <w:rFonts w:hint="eastAsia" w:ascii="宋体" w:hAnsi="宋体" w:cs="宋体"/>
                <w:color w:val="auto"/>
                <w:sz w:val="21"/>
                <w:szCs w:val="21"/>
                <w:highlight w:val="none"/>
                <w:vertAlign w:val="baseline"/>
                <w:rtl w:val="0"/>
                <w:lang w:val="en-US" w:eastAsia="zh-CN"/>
              </w:rPr>
              <w:t>2</w:t>
            </w:r>
            <w:r>
              <w:rPr>
                <w:rFonts w:hint="eastAsia" w:ascii="宋体" w:hAnsi="宋体" w:eastAsia="宋体" w:cs="宋体"/>
                <w:color w:val="auto"/>
                <w:sz w:val="21"/>
                <w:szCs w:val="21"/>
                <w:highlight w:val="none"/>
                <w:vertAlign w:val="baseline"/>
                <w:rtl w:val="0"/>
                <w:lang w:val="en-US" w:eastAsia="zh-CN"/>
              </w:rPr>
              <w:t>分，最高得</w:t>
            </w:r>
            <w:r>
              <w:rPr>
                <w:rFonts w:hint="eastAsia" w:ascii="宋体" w:hAnsi="宋体" w:cs="宋体"/>
                <w:color w:val="auto"/>
                <w:sz w:val="21"/>
                <w:szCs w:val="21"/>
                <w:highlight w:val="none"/>
                <w:vertAlign w:val="baseline"/>
                <w:rtl w:val="0"/>
                <w:lang w:val="en-US" w:eastAsia="zh-CN"/>
              </w:rPr>
              <w:t>6</w:t>
            </w:r>
            <w:r>
              <w:rPr>
                <w:rFonts w:hint="eastAsia" w:ascii="宋体" w:hAnsi="宋体" w:eastAsia="宋体" w:cs="宋体"/>
                <w:color w:val="auto"/>
                <w:sz w:val="21"/>
                <w:szCs w:val="21"/>
                <w:highlight w:val="none"/>
                <w:vertAlign w:val="baseline"/>
                <w:rtl w:val="0"/>
                <w:lang w:val="en-US" w:eastAsia="zh-CN"/>
              </w:rPr>
              <w:t>分。</w:t>
            </w:r>
          </w:p>
          <w:p>
            <w:pPr>
              <w:pStyle w:val="50"/>
              <w:keepNext w:val="0"/>
              <w:keepLines w:val="0"/>
              <w:suppressLineNumbers w:val="0"/>
              <w:spacing w:before="0" w:beforeAutospacing="0" w:after="0" w:afterAutospacing="0" w:line="240" w:lineRule="auto"/>
              <w:ind w:left="0" w:leftChars="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color w:val="auto"/>
                <w:sz w:val="21"/>
                <w:szCs w:val="21"/>
                <w:highlight w:val="none"/>
                <w:vertAlign w:val="baseline"/>
                <w:lang w:val="en-US" w:eastAsia="zh-CN"/>
              </w:rPr>
              <w:t>注：提供检测报告</w:t>
            </w:r>
            <w:r>
              <w:rPr>
                <w:rFonts w:hint="eastAsia" w:ascii="宋体" w:hAnsi="宋体" w:cs="宋体"/>
                <w:color w:val="auto"/>
                <w:sz w:val="21"/>
                <w:szCs w:val="21"/>
                <w:highlight w:val="none"/>
                <w:vertAlign w:val="baseline"/>
                <w:rtl w:val="0"/>
                <w:lang w:val="en-US" w:eastAsia="zh-CN"/>
              </w:rPr>
              <w:t>复印件或</w:t>
            </w:r>
            <w:r>
              <w:rPr>
                <w:rFonts w:hint="eastAsia" w:ascii="宋体" w:hAnsi="宋体" w:eastAsia="宋体" w:cs="宋体"/>
                <w:color w:val="auto"/>
                <w:sz w:val="21"/>
                <w:szCs w:val="21"/>
                <w:highlight w:val="none"/>
                <w:vertAlign w:val="baseline"/>
                <w:lang w:val="en-US" w:eastAsia="zh-CN"/>
              </w:rPr>
              <w:t>扫描件。</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smallCaps/>
                <w:kern w:val="2"/>
                <w:sz w:val="21"/>
                <w:szCs w:val="21"/>
                <w:highlight w:val="none"/>
                <w:vertAlign w:val="baseline"/>
                <w:lang w:val="en-US" w:eastAsia="zh-CN" w:bidi="ar-SA"/>
              </w:rPr>
            </w:pPr>
            <w:r>
              <w:rPr>
                <w:rFonts w:hint="eastAsia" w:ascii="宋体" w:hAnsi="宋体" w:cs="宋体"/>
                <w:smallCaps/>
                <w:kern w:val="2"/>
                <w:sz w:val="21"/>
                <w:szCs w:val="21"/>
                <w:highlight w:val="none"/>
                <w:vertAlign w:val="baseline"/>
                <w:lang w:val="en-US" w:eastAsia="zh-CN" w:bidi="ar-SA"/>
              </w:rPr>
              <w:t>4</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产品先进性</w:t>
            </w:r>
          </w:p>
        </w:tc>
        <w:tc>
          <w:tcPr>
            <w:tcW w:w="3688" w:type="pct"/>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highlight w:val="none"/>
                <w:lang w:val="en-US" w:eastAsia="zh-CN"/>
              </w:rPr>
            </w:pPr>
            <w:r>
              <w:rPr>
                <w:rFonts w:hint="eastAsia" w:ascii="宋体" w:hAnsi="宋体" w:cs="宋体"/>
                <w:color w:val="auto"/>
                <w:sz w:val="21"/>
                <w:szCs w:val="21"/>
                <w:highlight w:val="none"/>
                <w:vertAlign w:val="baseline"/>
                <w:rtl w:val="0"/>
                <w:lang w:val="en-US" w:eastAsia="zh-CN"/>
              </w:rPr>
              <w:t>投标人所投</w:t>
            </w:r>
            <w:r>
              <w:rPr>
                <w:rFonts w:hint="eastAsia" w:ascii="宋体" w:hAnsi="宋体" w:cs="宋体"/>
                <w:b/>
                <w:bCs/>
                <w:color w:val="auto"/>
                <w:sz w:val="21"/>
                <w:szCs w:val="21"/>
                <w:highlight w:val="none"/>
                <w:vertAlign w:val="baseline"/>
                <w:rtl w:val="0"/>
                <w:lang w:val="en-US" w:eastAsia="zh-CN"/>
              </w:rPr>
              <w:t>商用燃气灶具</w:t>
            </w:r>
            <w:r>
              <w:rPr>
                <w:rFonts w:hint="eastAsia" w:ascii="宋体" w:hAnsi="宋体" w:cs="宋体"/>
                <w:color w:val="auto"/>
                <w:sz w:val="21"/>
                <w:szCs w:val="21"/>
                <w:highlight w:val="none"/>
                <w:vertAlign w:val="baseline"/>
                <w:rtl w:val="0"/>
                <w:lang w:val="en-US" w:eastAsia="zh-CN"/>
              </w:rPr>
              <w:t>具有国家燃气用具质量监督检验中心出具的能效检测报告，每一项产品一级能效的得1分，二级能效的得0.5分，最高得3分，否则不得分。</w:t>
            </w:r>
            <w:r>
              <w:rPr>
                <w:rFonts w:hint="eastAsia" w:ascii="宋体" w:hAnsi="宋体" w:cs="宋体"/>
                <w:color w:val="auto"/>
                <w:sz w:val="21"/>
                <w:szCs w:val="21"/>
                <w:highlight w:val="none"/>
                <w:vertAlign w:val="baseline"/>
                <w:rtl w:val="0"/>
                <w:lang w:val="en-US" w:eastAsia="zh-CN"/>
              </w:rPr>
              <w:br w:type="textWrapping"/>
            </w:r>
            <w:r>
              <w:rPr>
                <w:rFonts w:hint="eastAsia" w:ascii="宋体" w:hAnsi="宋体" w:cs="宋体"/>
                <w:color w:val="auto"/>
                <w:sz w:val="21"/>
                <w:szCs w:val="21"/>
                <w:highlight w:val="none"/>
                <w:vertAlign w:val="baseline"/>
                <w:rtl w:val="0"/>
                <w:lang w:val="en-US" w:eastAsia="zh-CN"/>
              </w:rPr>
              <w:t>注：须提供检测报告复印件或</w:t>
            </w:r>
            <w:r>
              <w:rPr>
                <w:rFonts w:hint="eastAsia" w:ascii="宋体" w:hAnsi="宋体" w:eastAsia="宋体" w:cs="宋体"/>
                <w:color w:val="auto"/>
                <w:sz w:val="21"/>
                <w:szCs w:val="21"/>
                <w:highlight w:val="none"/>
                <w:vertAlign w:val="baseline"/>
                <w:lang w:val="en-US" w:eastAsia="zh-CN"/>
              </w:rPr>
              <w:t>扫描件</w:t>
            </w:r>
            <w:r>
              <w:rPr>
                <w:rFonts w:hint="eastAsia" w:ascii="宋体" w:hAnsi="宋体" w:cs="宋体"/>
                <w:color w:val="auto"/>
                <w:sz w:val="21"/>
                <w:szCs w:val="21"/>
                <w:highlight w:val="none"/>
                <w:vertAlign w:val="baseline"/>
                <w:rtl w:val="0"/>
                <w:lang w:val="en-US" w:eastAsia="zh-CN"/>
              </w:rPr>
              <w:t>。</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5</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产品</w:t>
            </w:r>
            <w:r>
              <w:rPr>
                <w:rFonts w:hint="eastAsia" w:ascii="宋体" w:hAnsi="宋体" w:cs="宋体"/>
                <w:color w:val="auto"/>
                <w:sz w:val="21"/>
                <w:szCs w:val="21"/>
                <w:highlight w:val="none"/>
                <w:vertAlign w:val="baseline"/>
                <w:lang w:val="en-US" w:eastAsia="zh-CN"/>
              </w:rPr>
              <w:t>安全性</w:t>
            </w:r>
          </w:p>
        </w:tc>
        <w:tc>
          <w:tcPr>
            <w:tcW w:w="3688" w:type="pct"/>
            <w:vAlign w:val="center"/>
          </w:tcPr>
          <w:p>
            <w:pPr>
              <w:keepNext w:val="0"/>
              <w:keepLines w:val="0"/>
              <w:suppressLineNumbers w:val="0"/>
              <w:spacing w:before="0" w:beforeAutospacing="0" w:after="0" w:afterAutospacing="0"/>
              <w:ind w:left="0" w:right="0"/>
              <w:rPr>
                <w:rFonts w:hint="eastAsia" w:ascii="宋体" w:hAnsi="宋体" w:cs="宋体"/>
                <w:color w:val="auto"/>
                <w:sz w:val="21"/>
                <w:szCs w:val="21"/>
                <w:highlight w:val="none"/>
                <w:vertAlign w:val="baseline"/>
                <w:rtl w:val="0"/>
                <w:lang w:val="en-US" w:eastAsia="zh-CN"/>
              </w:rPr>
            </w:pPr>
            <w:r>
              <w:rPr>
                <w:rFonts w:hint="eastAsia" w:ascii="宋体" w:hAnsi="宋体" w:cs="宋体"/>
                <w:color w:val="auto"/>
                <w:sz w:val="21"/>
                <w:szCs w:val="21"/>
                <w:highlight w:val="none"/>
                <w:vertAlign w:val="baseline"/>
                <w:rtl w:val="0"/>
                <w:lang w:val="en-US" w:eastAsia="zh-CN"/>
              </w:rPr>
              <w:t>投标人所投产品</w:t>
            </w:r>
            <w:r>
              <w:rPr>
                <w:rFonts w:hint="eastAsia" w:ascii="宋体" w:hAnsi="宋体" w:eastAsia="宋体" w:cs="宋体"/>
                <w:b/>
                <w:bCs/>
                <w:color w:val="auto"/>
                <w:sz w:val="21"/>
                <w:szCs w:val="21"/>
                <w:highlight w:val="none"/>
                <w:vertAlign w:val="baseline"/>
                <w:rtl w:val="0"/>
                <w:lang w:val="en-US" w:eastAsia="zh-CN"/>
              </w:rPr>
              <w:t>（燃气蒸汽式三门海鲜蒸柜</w:t>
            </w:r>
            <w:r>
              <w:rPr>
                <w:rFonts w:hint="eastAsia" w:ascii="宋体" w:hAnsi="宋体" w:cs="宋体"/>
                <w:b/>
                <w:bCs/>
                <w:color w:val="auto"/>
                <w:sz w:val="21"/>
                <w:szCs w:val="21"/>
                <w:highlight w:val="none"/>
                <w:vertAlign w:val="baseline"/>
                <w:rtl w:val="0"/>
                <w:lang w:val="en-US" w:eastAsia="zh-CN"/>
              </w:rPr>
              <w:t>、单头单尾炒灶</w:t>
            </w:r>
            <w:r>
              <w:rPr>
                <w:rFonts w:hint="eastAsia" w:ascii="宋体" w:hAnsi="宋体" w:eastAsia="宋体" w:cs="宋体"/>
                <w:b/>
                <w:bCs/>
                <w:color w:val="auto"/>
                <w:sz w:val="21"/>
                <w:szCs w:val="21"/>
                <w:highlight w:val="none"/>
                <w:vertAlign w:val="baseline"/>
                <w:rtl w:val="0"/>
                <w:lang w:val="en-US" w:eastAsia="zh-CN"/>
              </w:rPr>
              <w:t>、单炒大锅炉）</w:t>
            </w:r>
            <w:r>
              <w:rPr>
                <w:rFonts w:hint="eastAsia" w:ascii="宋体" w:hAnsi="宋体" w:cs="宋体"/>
                <w:color w:val="auto"/>
                <w:sz w:val="21"/>
                <w:szCs w:val="21"/>
                <w:highlight w:val="none"/>
                <w:vertAlign w:val="baseline"/>
                <w:rtl w:val="0"/>
                <w:lang w:val="en-US" w:eastAsia="zh-CN"/>
              </w:rPr>
              <w:t>具有食品接触产品安全认证证书，每提供一个得1分，最多得3分。</w:t>
            </w:r>
          </w:p>
          <w:p>
            <w:pPr>
              <w:keepNext w:val="0"/>
              <w:keepLines w:val="0"/>
              <w:suppressLineNumbers w:val="0"/>
              <w:spacing w:before="0" w:beforeAutospacing="0" w:after="0" w:afterAutospacing="0"/>
              <w:ind w:left="0" w:right="0"/>
              <w:rPr>
                <w:rFonts w:hint="eastAsia" w:ascii="宋体" w:hAnsi="宋体" w:cs="宋体"/>
                <w:color w:val="auto"/>
                <w:sz w:val="21"/>
                <w:szCs w:val="21"/>
                <w:highlight w:val="none"/>
                <w:vertAlign w:val="baseline"/>
                <w:rtl w:val="0"/>
                <w:lang w:val="en-US" w:eastAsia="zh-CN"/>
              </w:rPr>
            </w:pPr>
            <w:r>
              <w:rPr>
                <w:rFonts w:hint="eastAsia" w:ascii="宋体" w:hAnsi="宋体" w:cs="宋体"/>
                <w:color w:val="auto"/>
                <w:sz w:val="21"/>
                <w:szCs w:val="21"/>
                <w:highlight w:val="none"/>
                <w:vertAlign w:val="baseline"/>
                <w:rtl w:val="0"/>
                <w:lang w:val="en-US" w:eastAsia="zh-CN"/>
              </w:rPr>
              <w:t>注：须提供证书复印件或</w:t>
            </w:r>
            <w:r>
              <w:rPr>
                <w:rFonts w:hint="eastAsia" w:ascii="宋体" w:hAnsi="宋体" w:eastAsia="宋体" w:cs="宋体"/>
                <w:color w:val="auto"/>
                <w:sz w:val="21"/>
                <w:szCs w:val="21"/>
                <w:highlight w:val="none"/>
                <w:vertAlign w:val="baseline"/>
                <w:lang w:val="en-US" w:eastAsia="zh-CN"/>
              </w:rPr>
              <w:t>扫描件</w:t>
            </w:r>
            <w:r>
              <w:rPr>
                <w:rFonts w:hint="eastAsia" w:ascii="宋体" w:hAnsi="宋体" w:cs="宋体"/>
                <w:color w:val="auto"/>
                <w:sz w:val="21"/>
                <w:szCs w:val="21"/>
                <w:highlight w:val="none"/>
                <w:vertAlign w:val="baseline"/>
                <w:rtl w:val="0"/>
                <w:lang w:val="en-US" w:eastAsia="zh-CN"/>
              </w:rPr>
              <w:t>。</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6</w:t>
            </w:r>
          </w:p>
        </w:tc>
        <w:tc>
          <w:tcPr>
            <w:tcW w:w="589"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应急服务便利性</w:t>
            </w:r>
          </w:p>
        </w:tc>
        <w:tc>
          <w:tcPr>
            <w:tcW w:w="3688" w:type="pct"/>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根据投标人的服务响应速度进行综合评审：</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服务响应迅速，能在</w:t>
            </w:r>
            <w:r>
              <w:rPr>
                <w:rFonts w:hint="eastAsia" w:ascii="宋体" w:hAnsi="宋体" w:eastAsia="宋体" w:cs="宋体"/>
                <w:color w:val="auto"/>
                <w:sz w:val="21"/>
                <w:szCs w:val="21"/>
                <w:highlight w:val="none"/>
                <w:lang w:val="en-US" w:eastAsia="zh-CN"/>
              </w:rPr>
              <w:t>1小时内</w:t>
            </w:r>
            <w:r>
              <w:rPr>
                <w:rFonts w:hint="eastAsia" w:ascii="宋体" w:hAnsi="宋体" w:eastAsia="宋体" w:cs="宋体"/>
                <w:color w:val="auto"/>
                <w:sz w:val="21"/>
                <w:szCs w:val="21"/>
                <w:highlight w:val="none"/>
              </w:rPr>
              <w:t>到达现场解决问题的，得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服务响应较快，到达现场时间大于</w:t>
            </w:r>
            <w:r>
              <w:rPr>
                <w:rFonts w:hint="eastAsia" w:ascii="宋体" w:hAnsi="宋体" w:eastAsia="宋体" w:cs="宋体"/>
                <w:color w:val="auto"/>
                <w:sz w:val="21"/>
                <w:szCs w:val="21"/>
                <w:highlight w:val="none"/>
                <w:lang w:val="en-US" w:eastAsia="zh-CN"/>
              </w:rPr>
              <w:t>1小时</w:t>
            </w:r>
            <w:r>
              <w:rPr>
                <w:rFonts w:hint="eastAsia" w:ascii="宋体" w:hAnsi="宋体" w:eastAsia="宋体" w:cs="宋体"/>
                <w:color w:val="auto"/>
                <w:sz w:val="21"/>
                <w:szCs w:val="21"/>
                <w:highlight w:val="none"/>
              </w:rPr>
              <w:t>，小于</w:t>
            </w:r>
            <w:r>
              <w:rPr>
                <w:rFonts w:hint="eastAsia" w:ascii="宋体" w:hAnsi="宋体" w:eastAsia="宋体" w:cs="宋体"/>
                <w:color w:val="auto"/>
                <w:sz w:val="21"/>
                <w:szCs w:val="21"/>
                <w:highlight w:val="none"/>
                <w:lang w:val="en-US" w:eastAsia="zh-CN"/>
              </w:rPr>
              <w:t>2小时</w:t>
            </w:r>
            <w:r>
              <w:rPr>
                <w:rFonts w:hint="eastAsia" w:ascii="宋体" w:hAnsi="宋体" w:eastAsia="宋体" w:cs="宋体"/>
                <w:color w:val="auto"/>
                <w:sz w:val="21"/>
                <w:szCs w:val="21"/>
                <w:highlight w:val="none"/>
              </w:rPr>
              <w:t>的，</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服务响应一般，到达现场时间大于</w:t>
            </w:r>
            <w:r>
              <w:rPr>
                <w:rFonts w:hint="eastAsia" w:ascii="宋体" w:hAnsi="宋体" w:eastAsia="宋体" w:cs="宋体"/>
                <w:color w:val="auto"/>
                <w:sz w:val="21"/>
                <w:szCs w:val="21"/>
                <w:highlight w:val="none"/>
                <w:lang w:val="en-US" w:eastAsia="zh-CN"/>
              </w:rPr>
              <w:t>2小时</w:t>
            </w:r>
            <w:r>
              <w:rPr>
                <w:rFonts w:hint="eastAsia" w:ascii="宋体" w:hAnsi="宋体" w:eastAsia="宋体" w:cs="宋体"/>
                <w:color w:val="auto"/>
                <w:sz w:val="21"/>
                <w:szCs w:val="21"/>
                <w:highlight w:val="none"/>
              </w:rPr>
              <w:t>，小于</w:t>
            </w:r>
            <w:r>
              <w:rPr>
                <w:rFonts w:hint="eastAsia" w:ascii="宋体" w:hAnsi="宋体" w:eastAsia="宋体" w:cs="宋体"/>
                <w:color w:val="auto"/>
                <w:sz w:val="21"/>
                <w:szCs w:val="21"/>
                <w:highlight w:val="none"/>
                <w:lang w:val="en-US" w:eastAsia="zh-CN"/>
              </w:rPr>
              <w:t>3小时</w:t>
            </w:r>
            <w:r>
              <w:rPr>
                <w:rFonts w:hint="eastAsia" w:ascii="宋体" w:hAnsi="宋体" w:eastAsia="宋体" w:cs="宋体"/>
                <w:color w:val="auto"/>
                <w:sz w:val="21"/>
                <w:szCs w:val="21"/>
                <w:highlight w:val="none"/>
              </w:rPr>
              <w:t>的，</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服务响应慢，到达到现场时间大于</w:t>
            </w:r>
            <w:r>
              <w:rPr>
                <w:rFonts w:hint="eastAsia" w:ascii="宋体" w:hAnsi="宋体" w:eastAsia="宋体" w:cs="宋体"/>
                <w:color w:val="auto"/>
                <w:sz w:val="21"/>
                <w:szCs w:val="21"/>
                <w:highlight w:val="none"/>
                <w:lang w:val="en-US" w:eastAsia="zh-CN"/>
              </w:rPr>
              <w:t>3小时</w:t>
            </w:r>
            <w:r>
              <w:rPr>
                <w:rFonts w:hint="eastAsia" w:ascii="宋体" w:hAnsi="宋体" w:eastAsia="宋体" w:cs="宋体"/>
                <w:color w:val="auto"/>
                <w:sz w:val="21"/>
                <w:szCs w:val="21"/>
                <w:highlight w:val="none"/>
              </w:rPr>
              <w:t>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w:t>
            </w:r>
          </w:p>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注：投标人</w:t>
            </w:r>
            <w:r>
              <w:rPr>
                <w:rFonts w:hint="eastAsia" w:ascii="宋体" w:hAnsi="宋体" w:eastAsia="宋体" w:cs="宋体"/>
                <w:color w:val="auto"/>
                <w:sz w:val="21"/>
                <w:szCs w:val="21"/>
                <w:highlight w:val="none"/>
                <w:lang w:eastAsia="zh-CN"/>
              </w:rPr>
              <w:t>须</w:t>
            </w:r>
            <w:r>
              <w:rPr>
                <w:rFonts w:hint="eastAsia" w:ascii="宋体" w:hAnsi="宋体" w:eastAsia="宋体" w:cs="宋体"/>
                <w:color w:val="auto"/>
                <w:sz w:val="21"/>
                <w:szCs w:val="21"/>
                <w:highlight w:val="none"/>
              </w:rPr>
              <w:t>提供租赁合同（或自有产权证明等材料）的复印件和“百度地图”驾车模式中投标人的服务机构</w:t>
            </w:r>
            <w:r>
              <w:rPr>
                <w:rFonts w:hint="eastAsia" w:ascii="宋体" w:hAnsi="宋体" w:eastAsia="宋体" w:cs="宋体"/>
                <w:color w:val="auto"/>
                <w:sz w:val="21"/>
                <w:szCs w:val="21"/>
                <w:highlight w:val="none"/>
                <w:lang w:eastAsia="zh-CN"/>
              </w:rPr>
              <w:t>地址至</w:t>
            </w:r>
            <w:r>
              <w:rPr>
                <w:rFonts w:hint="eastAsia" w:ascii="宋体" w:hAnsi="宋体" w:eastAsia="宋体" w:cs="宋体"/>
                <w:color w:val="auto"/>
                <w:sz w:val="21"/>
                <w:szCs w:val="21"/>
                <w:highlight w:val="none"/>
              </w:rPr>
              <w:t>采购人单位</w:t>
            </w:r>
            <w:r>
              <w:rPr>
                <w:rFonts w:hint="eastAsia" w:ascii="宋体" w:hAnsi="宋体" w:eastAsia="宋体" w:cs="宋体"/>
                <w:strike w:val="0"/>
                <w:dstrike w:val="0"/>
                <w:color w:val="auto"/>
                <w:sz w:val="21"/>
                <w:szCs w:val="21"/>
                <w:highlight w:val="none"/>
              </w:rPr>
              <w:t>（广东省佛山市南海区南新一路）</w:t>
            </w:r>
            <w:r>
              <w:rPr>
                <w:rFonts w:hint="eastAsia" w:ascii="宋体" w:hAnsi="宋体" w:eastAsia="宋体" w:cs="宋体"/>
                <w:color w:val="auto"/>
                <w:sz w:val="21"/>
                <w:szCs w:val="21"/>
                <w:highlight w:val="none"/>
              </w:rPr>
              <w:t>“最短路程”</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计算结果截图并加盖投标人公章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不提供或资料不齐的不得分</w:t>
            </w:r>
            <w:r>
              <w:rPr>
                <w:rFonts w:hint="eastAsia" w:ascii="宋体" w:hAnsi="宋体" w:eastAsia="宋体" w:cs="宋体"/>
                <w:color w:val="auto"/>
                <w:sz w:val="21"/>
                <w:szCs w:val="21"/>
                <w:highlight w:val="none"/>
                <w:lang w:eastAsia="zh-CN"/>
              </w:rPr>
              <w:t>。</w:t>
            </w:r>
          </w:p>
        </w:tc>
        <w:tc>
          <w:tcPr>
            <w:tcW w:w="394"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8" w:type="pct"/>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b/>
                <w:bCs/>
                <w:sz w:val="21"/>
                <w:szCs w:val="21"/>
                <w:highlight w:val="none"/>
              </w:rPr>
              <w:t>三</w:t>
            </w:r>
          </w:p>
        </w:tc>
        <w:tc>
          <w:tcPr>
            <w:tcW w:w="4671" w:type="pct"/>
            <w:gridSpan w:val="3"/>
            <w:vAlign w:val="center"/>
          </w:tcPr>
          <w:p>
            <w:pPr>
              <w:pStyle w:val="5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sz w:val="21"/>
                <w:szCs w:val="21"/>
                <w:highlight w:val="none"/>
              </w:rPr>
              <w:t>价格部分（30分）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8" w:type="pct"/>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rPr>
              <w:t>1</w:t>
            </w:r>
          </w:p>
        </w:tc>
        <w:tc>
          <w:tcPr>
            <w:tcW w:w="589" w:type="pct"/>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宋体" w:hAnsi="宋体" w:eastAsia="宋体" w:cs="宋体"/>
                <w:color w:val="auto"/>
                <w:sz w:val="21"/>
                <w:szCs w:val="21"/>
                <w:highlight w:val="none"/>
                <w:vertAlign w:val="baseline"/>
              </w:rPr>
            </w:pPr>
            <w:r>
              <w:rPr>
                <w:rFonts w:hint="eastAsia" w:ascii="宋体" w:hAnsi="宋体" w:eastAsia="宋体" w:cs="宋体"/>
                <w:sz w:val="21"/>
                <w:szCs w:val="21"/>
                <w:highlight w:val="none"/>
              </w:rPr>
              <w:t>投标报价</w:t>
            </w:r>
          </w:p>
        </w:tc>
        <w:tc>
          <w:tcPr>
            <w:tcW w:w="3688" w:type="pct"/>
            <w:vAlign w:val="center"/>
          </w:tcPr>
          <w:p>
            <w:pPr>
              <w:keepNext w:val="0"/>
              <w:keepLines w:val="0"/>
              <w:suppressLineNumbers w:val="0"/>
              <w:autoSpaceDE w:val="0"/>
              <w:autoSpaceDN w:val="0"/>
              <w:adjustRightInd w:val="0"/>
              <w:snapToGrid w:val="0"/>
              <w:spacing w:before="0" w:beforeAutospacing="0" w:after="0" w:afterAutospacing="0"/>
              <w:ind w:left="0" w:right="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价格分应当采用低价优先法计算，即满足招标文件要求且投标价格最低的投标报价为评标基准价，其价格分为满分。其他投标人的价格分统一按照下列公式计算：</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投标报价得分=(评标基准价／投标报价)×100×</w:t>
            </w:r>
            <w:r>
              <w:rPr>
                <w:rFonts w:hint="eastAsia" w:ascii="宋体" w:hAnsi="宋体" w:cs="宋体"/>
                <w:b/>
                <w:kern w:val="0"/>
                <w:sz w:val="21"/>
                <w:szCs w:val="21"/>
                <w:highlight w:val="none"/>
                <w:lang w:val="en-US" w:eastAsia="zh-CN"/>
              </w:rPr>
              <w:t>价格权重</w:t>
            </w:r>
            <w:r>
              <w:rPr>
                <w:rFonts w:hint="eastAsia" w:ascii="宋体" w:hAnsi="宋体" w:eastAsia="宋体" w:cs="宋体"/>
                <w:b/>
                <w:kern w:val="0"/>
                <w:sz w:val="21"/>
                <w:szCs w:val="21"/>
                <w:highlight w:val="none"/>
              </w:rPr>
              <w:t>。</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备注：</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1"/>
                <w:szCs w:val="21"/>
                <w:highlight w:val="none"/>
              </w:rPr>
            </w:pPr>
            <w:r>
              <w:rPr>
                <w:rFonts w:hint="eastAsia" w:ascii="宋体" w:hAnsi="宋体" w:eastAsia="宋体" w:cs="宋体"/>
                <w:bCs/>
                <w:sz w:val="21"/>
                <w:szCs w:val="21"/>
                <w:highlight w:val="none"/>
              </w:rPr>
              <w:t>1、因落实政府采购政策进行价格调整的，以调整后的价格计算评标基准价和投标报价</w:t>
            </w:r>
            <w:r>
              <w:rPr>
                <w:rFonts w:hint="eastAsia" w:ascii="宋体" w:hAnsi="宋体" w:eastAsia="宋体" w:cs="宋体"/>
                <w:sz w:val="21"/>
                <w:szCs w:val="21"/>
                <w:highlight w:val="none"/>
              </w:rPr>
              <w:t>,详见《价格扣除》；</w:t>
            </w:r>
          </w:p>
          <w:p>
            <w:pPr>
              <w:keepNext w:val="0"/>
              <w:keepLines w:val="0"/>
              <w:suppressLineNumbers w:val="0"/>
              <w:adjustRightInd w:val="0"/>
              <w:snapToGrid w:val="0"/>
              <w:spacing w:before="0" w:beforeAutospacing="0" w:after="0" w:afterAutospacing="0"/>
              <w:ind w:left="0" w:leftChars="0" w:right="0" w:rightChars="0"/>
              <w:rPr>
                <w:rFonts w:hint="eastAsia" w:ascii="宋体" w:hAnsi="宋体" w:eastAsia="宋体" w:cs="宋体"/>
                <w:color w:val="auto"/>
                <w:sz w:val="21"/>
                <w:szCs w:val="21"/>
                <w:highlight w:val="none"/>
              </w:rPr>
            </w:pPr>
            <w:r>
              <w:rPr>
                <w:rFonts w:hint="eastAsia" w:ascii="宋体" w:hAnsi="宋体" w:eastAsia="宋体" w:cs="宋体"/>
                <w:bCs/>
                <w:sz w:val="21"/>
                <w:szCs w:val="21"/>
                <w:highlight w:val="none"/>
              </w:rPr>
              <w:t>2、投标报价得分四舍五入后</w:t>
            </w:r>
            <w:r>
              <w:rPr>
                <w:rFonts w:hint="eastAsia" w:ascii="宋体" w:hAnsi="宋体" w:eastAsia="宋体" w:cs="宋体"/>
                <w:sz w:val="21"/>
                <w:szCs w:val="21"/>
                <w:highlight w:val="none"/>
              </w:rPr>
              <w:t>小数点后保留两位有效数</w:t>
            </w:r>
            <w:r>
              <w:rPr>
                <w:rFonts w:hint="eastAsia" w:ascii="宋体" w:hAnsi="宋体" w:eastAsia="宋体" w:cs="宋体"/>
                <w:bCs/>
                <w:sz w:val="21"/>
                <w:szCs w:val="21"/>
                <w:highlight w:val="none"/>
                <w:lang w:eastAsia="zh-CN"/>
              </w:rPr>
              <w:t>。</w:t>
            </w:r>
          </w:p>
        </w:tc>
        <w:tc>
          <w:tcPr>
            <w:tcW w:w="394" w:type="pct"/>
            <w:vAlign w:val="center"/>
          </w:tcPr>
          <w:p>
            <w:pPr>
              <w:keepNext w:val="0"/>
              <w:keepLines w:val="0"/>
              <w:suppressLineNumbers w:val="0"/>
              <w:spacing w:before="0" w:beforeAutospacing="0" w:after="0" w:afterAutospacing="0"/>
              <w:ind w:left="-78" w:leftChars="-37" w:right="-73" w:rightChars="-35"/>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sz w:val="21"/>
                <w:szCs w:val="21"/>
                <w:highlight w:val="none"/>
              </w:rPr>
              <w:t xml:space="preserve">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605" w:type="pct"/>
            <w:gridSpan w:val="3"/>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宋体" w:hAnsi="宋体" w:eastAsia="宋体" w:cs="宋体"/>
                <w:bCs/>
                <w:sz w:val="21"/>
                <w:szCs w:val="21"/>
                <w:highlight w:val="none"/>
              </w:rPr>
            </w:pPr>
            <w:r>
              <w:rPr>
                <w:rFonts w:hint="eastAsia" w:ascii="宋体" w:hAnsi="宋体" w:eastAsia="宋体" w:cs="宋体"/>
                <w:b/>
                <w:sz w:val="21"/>
                <w:szCs w:val="21"/>
                <w:highlight w:val="none"/>
              </w:rPr>
              <w:t>合计</w:t>
            </w:r>
          </w:p>
        </w:tc>
        <w:tc>
          <w:tcPr>
            <w:tcW w:w="394" w:type="pct"/>
            <w:vAlign w:val="center"/>
          </w:tcPr>
          <w:p>
            <w:pPr>
              <w:keepNext w:val="0"/>
              <w:keepLines w:val="0"/>
              <w:suppressLineNumbers w:val="0"/>
              <w:spacing w:before="0" w:beforeAutospacing="0" w:after="0" w:afterAutospacing="0"/>
              <w:ind w:left="-78" w:leftChars="-37" w:right="-73" w:rightChars="-35"/>
              <w:jc w:val="center"/>
              <w:rPr>
                <w:rFonts w:hint="eastAsia" w:ascii="宋体" w:hAnsi="宋体" w:eastAsia="宋体" w:cs="宋体"/>
                <w:sz w:val="21"/>
                <w:szCs w:val="21"/>
                <w:highlight w:val="none"/>
              </w:rPr>
            </w:pPr>
            <w:r>
              <w:rPr>
                <w:rFonts w:hint="eastAsia" w:ascii="宋体" w:hAnsi="宋体" w:eastAsia="宋体" w:cs="宋体"/>
                <w:b/>
                <w:sz w:val="21"/>
                <w:szCs w:val="21"/>
                <w:highlight w:val="none"/>
              </w:rPr>
              <w:t>100分</w:t>
            </w:r>
          </w:p>
        </w:tc>
      </w:tr>
    </w:tbl>
    <w:p>
      <w:pPr>
        <w:rPr>
          <w:rFonts w:hint="eastAsia" w:ascii="宋体" w:hAnsi="宋体" w:eastAsia="宋体" w:cs="宋体"/>
          <w:vanish/>
        </w:rPr>
      </w:pPr>
      <w:bookmarkStart w:id="64" w:name="_Hlk23447410"/>
    </w:p>
    <w:bookmarkEnd w:id="64"/>
    <w:p>
      <w:pPr>
        <w:rPr>
          <w:rFonts w:hint="eastAsia" w:ascii="宋体" w:hAnsi="宋体" w:cs="宋体"/>
          <w:b/>
          <w:bCs/>
          <w:sz w:val="24"/>
          <w:szCs w:val="24"/>
          <w:lang w:eastAsia="zh-CN"/>
        </w:rPr>
      </w:pPr>
    </w:p>
    <w:p>
      <w:pPr>
        <w:rPr>
          <w:rFonts w:hint="eastAsia" w:ascii="宋体" w:hAnsi="宋体" w:eastAsia="宋体" w:cs="宋体"/>
          <w:b/>
          <w:bCs/>
          <w:sz w:val="24"/>
          <w:szCs w:val="24"/>
          <w:lang w:eastAsia="zh-CN"/>
        </w:rPr>
      </w:pPr>
      <w:r>
        <w:rPr>
          <w:rFonts w:hint="eastAsia" w:ascii="宋体" w:hAnsi="宋体" w:cs="宋体"/>
          <w:b/>
          <w:bCs/>
          <w:sz w:val="24"/>
          <w:szCs w:val="24"/>
          <w:lang w:eastAsia="zh-CN"/>
        </w:rPr>
        <w:t>注：投标人应如实提交《综合评分表》要求提交的相关各类证明、资料等并应加盖投标人公章，投标人如未按要求提交的，该项评分为零分。</w:t>
      </w:r>
    </w:p>
    <w:p>
      <w:pPr>
        <w:rPr>
          <w:rFonts w:hint="eastAsia" w:ascii="宋体" w:hAnsi="宋体" w:eastAsia="宋体" w:cs="宋体"/>
          <w:b/>
          <w:bCs/>
          <w:sz w:val="28"/>
          <w:szCs w:val="28"/>
        </w:rPr>
      </w:pPr>
      <w:r>
        <w:rPr>
          <w:rFonts w:hint="eastAsia" w:ascii="宋体" w:hAnsi="宋体" w:eastAsia="宋体" w:cs="宋体"/>
          <w:b/>
          <w:bCs/>
          <w:sz w:val="28"/>
          <w:szCs w:val="28"/>
        </w:rPr>
        <w:br w:type="page"/>
      </w:r>
    </w:p>
    <w:p>
      <w:pPr>
        <w:adjustRightInd w:val="0"/>
        <w:snapToGrid w:val="0"/>
        <w:spacing w:line="360" w:lineRule="auto"/>
        <w:jc w:val="center"/>
        <w:outlineLvl w:val="1"/>
        <w:rPr>
          <w:rFonts w:hint="eastAsia" w:ascii="宋体" w:hAnsi="宋体" w:eastAsia="宋体" w:cs="宋体"/>
          <w:sz w:val="28"/>
          <w:szCs w:val="28"/>
        </w:rPr>
      </w:pPr>
      <w:r>
        <w:rPr>
          <w:rFonts w:hint="eastAsia" w:ascii="宋体" w:hAnsi="宋体" w:eastAsia="宋体" w:cs="宋体"/>
          <w:b/>
          <w:bCs/>
          <w:sz w:val="28"/>
          <w:szCs w:val="28"/>
        </w:rPr>
        <w:t>价格扣</w:t>
      </w:r>
      <w:bookmarkEnd w:id="60"/>
      <w:r>
        <w:rPr>
          <w:rFonts w:hint="eastAsia" w:ascii="宋体" w:hAnsi="宋体" w:eastAsia="宋体" w:cs="宋体"/>
          <w:b/>
          <w:bCs/>
          <w:sz w:val="28"/>
          <w:szCs w:val="28"/>
        </w:rPr>
        <w:t>除</w:t>
      </w:r>
      <w:bookmarkEnd w:id="61"/>
      <w:bookmarkEnd w:id="62"/>
      <w:bookmarkEnd w:id="63"/>
    </w:p>
    <w:p>
      <w:pPr>
        <w:numPr>
          <w:ilvl w:val="0"/>
          <w:numId w:val="20"/>
        </w:numPr>
        <w:spacing w:line="360" w:lineRule="auto"/>
        <w:outlineLvl w:val="2"/>
        <w:rPr>
          <w:rFonts w:hint="eastAsia" w:ascii="宋体" w:hAnsi="宋体" w:eastAsia="宋体" w:cs="宋体"/>
          <w:b/>
        </w:rPr>
      </w:pPr>
      <w:bookmarkStart w:id="65" w:name="_Toc8117"/>
      <w:r>
        <w:rPr>
          <w:rFonts w:hint="eastAsia" w:ascii="宋体" w:hAnsi="宋体" w:eastAsia="宋体" w:cs="宋体"/>
          <w:b/>
        </w:rPr>
        <w:t>小型和微型企业产品价格扣除</w:t>
      </w:r>
      <w:bookmarkEnd w:id="65"/>
    </w:p>
    <w:p>
      <w:pPr>
        <w:numPr>
          <w:ilvl w:val="1"/>
          <w:numId w:val="21"/>
        </w:numPr>
        <w:spacing w:line="360" w:lineRule="auto"/>
        <w:rPr>
          <w:rFonts w:hint="eastAsia" w:ascii="宋体" w:hAnsi="宋体" w:eastAsia="宋体" w:cs="宋体"/>
        </w:rPr>
      </w:pPr>
      <w:r>
        <w:rPr>
          <w:rFonts w:hint="eastAsia" w:ascii="宋体" w:hAnsi="宋体" w:eastAsia="宋体" w:cs="宋体"/>
          <w:bCs/>
        </w:rPr>
        <w:t>根据财政部、工业和信息化部印发的《政府采购促进中小企业发展暂行办法》（财库[2011]181号）的规定，对小型和微型企业产品的价格给予C的扣除</w:t>
      </w:r>
      <w:r>
        <w:rPr>
          <w:rFonts w:hint="eastAsia" w:ascii="宋体" w:hAnsi="宋体" w:eastAsia="宋体" w:cs="宋体"/>
        </w:rPr>
        <w:t>（C的取值为6％），</w:t>
      </w:r>
      <w:r>
        <w:rPr>
          <w:rFonts w:hint="eastAsia" w:ascii="宋体" w:hAnsi="宋体" w:eastAsia="宋体" w:cs="宋体"/>
          <w:bCs/>
        </w:rPr>
        <w:t>用扣除后的价格参与评审；投标产品中仅有部分小型和微型企业产品的，则此部分按所投小型和微型企业产品的价格予以扣除。</w:t>
      </w:r>
    </w:p>
    <w:p>
      <w:pPr>
        <w:numPr>
          <w:ilvl w:val="1"/>
          <w:numId w:val="21"/>
        </w:numPr>
        <w:spacing w:line="360" w:lineRule="auto"/>
        <w:rPr>
          <w:rFonts w:hint="eastAsia" w:ascii="宋体" w:hAnsi="宋体" w:eastAsia="宋体" w:cs="宋体"/>
          <w:highlight w:val="none"/>
        </w:rPr>
      </w:pPr>
      <w:r>
        <w:rPr>
          <w:rFonts w:hint="eastAsia" w:ascii="宋体" w:hAnsi="宋体" w:eastAsia="宋体" w:cs="宋体"/>
          <w:highlight w:val="none"/>
        </w:rPr>
        <w:t>联合体参会政府采购活动时（</w:t>
      </w:r>
      <w:r>
        <w:rPr>
          <w:rFonts w:hint="eastAsia" w:ascii="宋体" w:hAnsi="宋体" w:eastAsia="宋体" w:cs="宋体"/>
          <w:b/>
          <w:bCs/>
          <w:highlight w:val="none"/>
        </w:rPr>
        <w:t>允许联合体投标且是联合体投标时适用</w:t>
      </w:r>
      <w:r>
        <w:rPr>
          <w:rFonts w:hint="eastAsia" w:ascii="宋体" w:hAnsi="宋体" w:eastAsia="宋体" w:cs="宋体"/>
          <w:highlight w:val="none"/>
        </w:rPr>
        <w:t>），在联合协议中，小型、微型企业协议合同金额占到合同总金额30%以上的，按照与价格扣除政策基本等效的原则，可给予联合体2%的价格扣除。联合体各方均为小型、微型企业的，联合体视同为小型、微型企业享受有关扶持政策。（未在联合体协议中列明合同金额占用比例的不予价格折扣）</w:t>
      </w:r>
    </w:p>
    <w:p>
      <w:pPr>
        <w:numPr>
          <w:ilvl w:val="1"/>
          <w:numId w:val="21"/>
        </w:numPr>
        <w:spacing w:line="360" w:lineRule="auto"/>
        <w:rPr>
          <w:rFonts w:hint="eastAsia" w:ascii="宋体" w:hAnsi="宋体" w:eastAsia="宋体" w:cs="宋体"/>
          <w:bCs/>
        </w:rPr>
      </w:pPr>
      <w:r>
        <w:rPr>
          <w:rFonts w:hint="eastAsia" w:ascii="宋体" w:hAnsi="宋体" w:eastAsia="宋体" w:cs="宋体"/>
          <w:bCs/>
        </w:rPr>
        <w:t>《政府采购促进中小企业发展暂行办法》所称中小企业（含中型、小型、微型企业，下同）应当同时符合以下条件：</w:t>
      </w:r>
    </w:p>
    <w:p>
      <w:pPr>
        <w:numPr>
          <w:ilvl w:val="2"/>
          <w:numId w:val="21"/>
        </w:numPr>
        <w:spacing w:line="360" w:lineRule="auto"/>
        <w:rPr>
          <w:rFonts w:hint="eastAsia" w:ascii="宋体" w:hAnsi="宋体" w:eastAsia="宋体" w:cs="宋体"/>
          <w:bCs/>
        </w:rPr>
      </w:pPr>
      <w:r>
        <w:rPr>
          <w:rFonts w:hint="eastAsia" w:ascii="宋体" w:hAnsi="宋体" w:eastAsia="宋体" w:cs="宋体"/>
          <w:bCs/>
        </w:rPr>
        <w:t xml:space="preserve">符合中小企业划分标准； </w:t>
      </w:r>
    </w:p>
    <w:p>
      <w:pPr>
        <w:numPr>
          <w:ilvl w:val="2"/>
          <w:numId w:val="21"/>
        </w:numPr>
        <w:spacing w:line="360" w:lineRule="auto"/>
        <w:rPr>
          <w:rFonts w:hint="eastAsia" w:ascii="宋体" w:hAnsi="宋体" w:eastAsia="宋体" w:cs="宋体"/>
          <w:bCs/>
        </w:rPr>
      </w:pPr>
      <w:r>
        <w:rPr>
          <w:rFonts w:hint="eastAsia" w:ascii="宋体" w:hAnsi="宋体" w:eastAsia="宋体" w:cs="宋体"/>
          <w:bCs/>
        </w:rPr>
        <w:t>提供本企业制造的货物、承担的工程或者服务，或者提供其他中小企业制造的货物。本项所称货物不包括使用大型企业注册商标的货物。</w:t>
      </w:r>
    </w:p>
    <w:p>
      <w:pPr>
        <w:numPr>
          <w:ilvl w:val="0"/>
          <w:numId w:val="0"/>
        </w:numPr>
        <w:spacing w:line="360" w:lineRule="auto"/>
        <w:ind w:leftChars="0" w:firstLine="420" w:firstLineChars="200"/>
        <w:rPr>
          <w:rFonts w:hint="eastAsia" w:ascii="宋体" w:hAnsi="宋体" w:eastAsia="宋体" w:cs="宋体"/>
          <w:bCs/>
        </w:rPr>
      </w:pPr>
      <w:r>
        <w:rPr>
          <w:rFonts w:hint="eastAsia" w:ascii="宋体" w:hAnsi="宋体" w:eastAsia="宋体" w:cs="宋体"/>
          <w:bCs/>
        </w:rPr>
        <w:t>中小企业划分标准以《工业和信息化部、国家统计局、国家发展和改革委员会、财政部关于印发中小企业划型标准规定的通知》（工信部联企业[2011]300号）规定的划分标准为准。</w:t>
      </w:r>
    </w:p>
    <w:p>
      <w:pPr>
        <w:spacing w:line="360" w:lineRule="auto"/>
        <w:ind w:left="315" w:leftChars="150" w:firstLine="420" w:firstLineChars="200"/>
        <w:rPr>
          <w:rFonts w:hint="eastAsia" w:ascii="宋体" w:hAnsi="宋体" w:eastAsia="宋体" w:cs="宋体"/>
          <w:bCs/>
        </w:rPr>
      </w:pPr>
      <w:r>
        <w:rPr>
          <w:rFonts w:hint="eastAsia" w:ascii="宋体" w:hAnsi="宋体" w:eastAsia="宋体" w:cs="宋体"/>
          <w:bCs/>
        </w:rPr>
        <w:t>小型、微型企业提供中型企业制造的货物的，视同为中型企业。</w:t>
      </w:r>
    </w:p>
    <w:p>
      <w:pPr>
        <w:numPr>
          <w:ilvl w:val="1"/>
          <w:numId w:val="21"/>
        </w:numPr>
        <w:spacing w:line="360" w:lineRule="auto"/>
        <w:rPr>
          <w:rFonts w:hint="eastAsia" w:ascii="宋体" w:hAnsi="宋体" w:eastAsia="宋体" w:cs="宋体"/>
          <w:bCs/>
        </w:rPr>
      </w:pPr>
      <w:r>
        <w:rPr>
          <w:rFonts w:hint="eastAsia" w:ascii="宋体" w:hAnsi="宋体" w:eastAsia="宋体" w:cs="宋体"/>
          <w:bCs/>
        </w:rPr>
        <w:t>参加政府采购活动的中小企业应当提供《中小企业声明函》。</w:t>
      </w:r>
    </w:p>
    <w:p>
      <w:pPr>
        <w:numPr>
          <w:ilvl w:val="1"/>
          <w:numId w:val="21"/>
        </w:numPr>
        <w:spacing w:line="360" w:lineRule="auto"/>
        <w:rPr>
          <w:rFonts w:hint="eastAsia" w:ascii="宋体" w:hAnsi="宋体" w:eastAsia="宋体" w:cs="宋体"/>
          <w:b/>
        </w:rPr>
      </w:pPr>
      <w:r>
        <w:rPr>
          <w:rFonts w:hint="eastAsia" w:ascii="宋体" w:hAnsi="宋体" w:eastAsia="宋体" w:cs="宋体"/>
          <w:b/>
        </w:rPr>
        <w:t>监狱企业产品价格扣除</w:t>
      </w:r>
    </w:p>
    <w:p>
      <w:pPr>
        <w:numPr>
          <w:ilvl w:val="2"/>
          <w:numId w:val="21"/>
        </w:numPr>
        <w:spacing w:line="360" w:lineRule="auto"/>
        <w:rPr>
          <w:rFonts w:hint="eastAsia" w:ascii="宋体" w:hAnsi="宋体" w:eastAsia="宋体" w:cs="宋体"/>
        </w:rPr>
      </w:pPr>
      <w:r>
        <w:rPr>
          <w:rFonts w:hint="eastAsia" w:ascii="宋体" w:hAnsi="宋体" w:eastAsia="宋体" w:cs="宋体"/>
        </w:rPr>
        <w:t>监狱企业视同小型、微型企业，按上述1.1条款享受评审中价格扣除。</w:t>
      </w:r>
    </w:p>
    <w:p>
      <w:pPr>
        <w:numPr>
          <w:ilvl w:val="2"/>
          <w:numId w:val="21"/>
        </w:numPr>
        <w:spacing w:line="360" w:lineRule="auto"/>
        <w:rPr>
          <w:rFonts w:hint="eastAsia" w:ascii="宋体" w:hAnsi="宋体" w:eastAsia="宋体" w:cs="宋体"/>
        </w:rPr>
      </w:pPr>
      <w:r>
        <w:rPr>
          <w:rFonts w:hint="eastAsia" w:ascii="宋体" w:hAnsi="宋体" w:eastAsia="宋体" w:cs="宋体"/>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21"/>
        </w:numPr>
        <w:spacing w:line="360" w:lineRule="auto"/>
        <w:rPr>
          <w:rFonts w:hint="eastAsia" w:ascii="宋体" w:hAnsi="宋体" w:eastAsia="宋体" w:cs="宋体"/>
        </w:rPr>
      </w:pPr>
      <w:r>
        <w:rPr>
          <w:rFonts w:hint="eastAsia" w:ascii="宋体" w:hAnsi="宋体" w:eastAsia="宋体" w:cs="宋体"/>
        </w:rPr>
        <w:t>监狱企业参加政府采购活动时，应当提供由省级以上监狱管理局、戒毒管理局（含新疆生产建设兵团）出具的属于监狱企业的证明文件，</w:t>
      </w:r>
      <w:r>
        <w:rPr>
          <w:rFonts w:hint="eastAsia" w:ascii="宋体" w:hAnsi="宋体" w:eastAsia="宋体" w:cs="宋体"/>
          <w:kern w:val="0"/>
          <w:szCs w:val="21"/>
        </w:rPr>
        <w:t>否则不予认可</w:t>
      </w:r>
      <w:r>
        <w:rPr>
          <w:rFonts w:hint="eastAsia" w:ascii="宋体" w:hAnsi="宋体" w:eastAsia="宋体" w:cs="宋体"/>
        </w:rPr>
        <w:t>。</w:t>
      </w:r>
    </w:p>
    <w:p>
      <w:pPr>
        <w:numPr>
          <w:ilvl w:val="1"/>
          <w:numId w:val="21"/>
        </w:numPr>
        <w:spacing w:line="360" w:lineRule="auto"/>
        <w:rPr>
          <w:rFonts w:hint="eastAsia" w:ascii="宋体" w:hAnsi="宋体" w:eastAsia="宋体" w:cs="宋体"/>
          <w:b/>
        </w:rPr>
      </w:pPr>
      <w:r>
        <w:rPr>
          <w:rFonts w:hint="eastAsia" w:ascii="宋体" w:hAnsi="宋体" w:eastAsia="宋体" w:cs="宋体"/>
          <w:b/>
        </w:rPr>
        <w:t>残疾人福利性单位产品价格扣除</w:t>
      </w:r>
    </w:p>
    <w:p>
      <w:pPr>
        <w:numPr>
          <w:ilvl w:val="2"/>
          <w:numId w:val="21"/>
        </w:numPr>
        <w:spacing w:line="360" w:lineRule="auto"/>
        <w:rPr>
          <w:rFonts w:hint="eastAsia" w:ascii="宋体" w:hAnsi="宋体" w:eastAsia="宋体" w:cs="宋体"/>
        </w:rPr>
      </w:pPr>
      <w:r>
        <w:rPr>
          <w:rFonts w:hint="eastAsia" w:ascii="宋体" w:hAnsi="宋体" w:eastAsia="宋体" w:cs="宋体"/>
        </w:rPr>
        <w:t>残疾人福利性单位视同小型、微型企业，按上述1.1条款享受评审中价格扣除。</w:t>
      </w:r>
    </w:p>
    <w:p>
      <w:pPr>
        <w:numPr>
          <w:ilvl w:val="2"/>
          <w:numId w:val="21"/>
        </w:numPr>
        <w:spacing w:line="360" w:lineRule="auto"/>
        <w:rPr>
          <w:rFonts w:hint="eastAsia" w:ascii="宋体" w:hAnsi="宋体" w:eastAsia="宋体" w:cs="宋体"/>
        </w:rPr>
      </w:pPr>
      <w:r>
        <w:rPr>
          <w:rFonts w:hint="eastAsia" w:ascii="宋体" w:hAnsi="宋体" w:eastAsia="宋体" w:cs="宋体"/>
          <w:bCs/>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投标文件格式），并对</w:t>
      </w:r>
      <w:r>
        <w:rPr>
          <w:rFonts w:hint="eastAsia" w:ascii="宋体" w:hAnsi="宋体" w:eastAsia="宋体" w:cs="宋体"/>
        </w:rPr>
        <w:t>声明的真实性负责。一旦中标将在中标公告中公告其声明函，接受社会监督。投标人提供的《残疾人福利性单位声明函》与事实不符的，依照《</w:t>
      </w:r>
      <w:r>
        <w:rPr>
          <w:rFonts w:hint="eastAsia" w:ascii="宋体" w:hAnsi="宋体" w:eastAsia="宋体" w:cs="宋体"/>
          <w:bCs/>
          <w:szCs w:val="20"/>
        </w:rPr>
        <w:t>中华人民共和国政府采购法</w:t>
      </w:r>
      <w:r>
        <w:rPr>
          <w:rFonts w:hint="eastAsia" w:ascii="宋体" w:hAnsi="宋体" w:eastAsia="宋体" w:cs="宋体"/>
        </w:rPr>
        <w:t>》第七十七条第一款的规定追究法律责任。</w:t>
      </w:r>
    </w:p>
    <w:p>
      <w:pPr>
        <w:numPr>
          <w:ilvl w:val="0"/>
          <w:numId w:val="20"/>
        </w:numPr>
        <w:spacing w:line="360" w:lineRule="auto"/>
        <w:outlineLvl w:val="2"/>
        <w:rPr>
          <w:rFonts w:hint="eastAsia" w:ascii="宋体" w:hAnsi="宋体" w:eastAsia="宋体" w:cs="宋体"/>
        </w:rPr>
      </w:pPr>
      <w:bookmarkStart w:id="66" w:name="_Toc13526"/>
      <w:r>
        <w:rPr>
          <w:rFonts w:hint="eastAsia" w:ascii="宋体" w:hAnsi="宋体" w:eastAsia="宋体" w:cs="宋体"/>
        </w:rPr>
        <w:t>投标人同时为小型、微型企业、监狱企业、残疾人福利性单位任两种或以上情况的，评审中只享受一次价格扣除，</w:t>
      </w:r>
      <w:r>
        <w:rPr>
          <w:rFonts w:hint="eastAsia" w:ascii="宋体" w:hAnsi="宋体" w:eastAsia="宋体" w:cs="宋体"/>
          <w:b/>
          <w:bCs/>
        </w:rPr>
        <w:t>不重复进行价格扣除</w:t>
      </w:r>
      <w:r>
        <w:rPr>
          <w:rFonts w:hint="eastAsia" w:ascii="宋体" w:hAnsi="宋体" w:eastAsia="宋体" w:cs="宋体"/>
        </w:rPr>
        <w:t>。</w:t>
      </w:r>
      <w:bookmarkEnd w:id="66"/>
    </w:p>
    <w:p>
      <w:pPr>
        <w:numPr>
          <w:ilvl w:val="0"/>
          <w:numId w:val="20"/>
        </w:numPr>
        <w:spacing w:line="360" w:lineRule="auto"/>
        <w:outlineLvl w:val="2"/>
        <w:rPr>
          <w:rFonts w:hint="eastAsia" w:ascii="宋体" w:hAnsi="宋体" w:eastAsia="宋体" w:cs="宋体"/>
          <w:b/>
        </w:rPr>
      </w:pPr>
      <w:bookmarkStart w:id="67" w:name="_Toc3221"/>
      <w:r>
        <w:rPr>
          <w:rFonts w:hint="eastAsia" w:ascii="宋体" w:hAnsi="宋体" w:eastAsia="宋体" w:cs="宋体"/>
          <w:b/>
        </w:rPr>
        <w:t>节能产品、环境标志产品价格扣除：</w:t>
      </w:r>
      <w:bookmarkEnd w:id="67"/>
    </w:p>
    <w:p>
      <w:pPr>
        <w:widowControl/>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lang w:val="en-US" w:eastAsia="zh-CN"/>
        </w:rPr>
        <w:t>3.1</w:t>
      </w:r>
      <w:r>
        <w:rPr>
          <w:rFonts w:hint="eastAsia" w:ascii="宋体" w:hAnsi="宋体" w:eastAsia="宋体" w:cs="宋体"/>
          <w:szCs w:val="21"/>
          <w:highlight w:val="none"/>
        </w:rPr>
        <w:t>拟采购产品属于节能产品政府采购品目清单规定必须强制采购的，实行强制采购。</w:t>
      </w:r>
    </w:p>
    <w:p>
      <w:pPr>
        <w:widowControl/>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lang w:val="en-US" w:eastAsia="zh-CN"/>
        </w:rPr>
        <w:t>3.2</w:t>
      </w:r>
      <w:r>
        <w:rPr>
          <w:rFonts w:hint="eastAsia" w:ascii="宋体" w:hAnsi="宋体" w:eastAsia="宋体" w:cs="宋体"/>
          <w:szCs w:val="21"/>
          <w:highlight w:val="none"/>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%的价格扣除。</w:t>
      </w:r>
    </w:p>
    <w:p>
      <w:pPr>
        <w:widowControl/>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lang w:val="en-US" w:eastAsia="zh-CN"/>
        </w:rPr>
        <w:t>3.3</w:t>
      </w:r>
      <w:r>
        <w:rPr>
          <w:rFonts w:hint="eastAsia" w:ascii="宋体" w:hAnsi="宋体" w:eastAsia="宋体" w:cs="宋体"/>
          <w:szCs w:val="21"/>
          <w:highlight w:val="none"/>
        </w:rPr>
        <w:t>属于品目清单范围内的节能或环境标志产品，应当提供国家确定的认证机构出具的、处于有效期之内的节能产品或环境标志产品认证证书复印件，并加盖投标人单位的公章。</w:t>
      </w:r>
    </w:p>
    <w:p>
      <w:pPr>
        <w:numPr>
          <w:ilvl w:val="0"/>
          <w:numId w:val="20"/>
        </w:numPr>
        <w:spacing w:line="360" w:lineRule="auto"/>
        <w:outlineLvl w:val="2"/>
        <w:rPr>
          <w:rFonts w:hint="eastAsia" w:ascii="宋体" w:hAnsi="宋体" w:eastAsia="宋体" w:cs="宋体"/>
          <w:b/>
        </w:rPr>
      </w:pPr>
      <w:r>
        <w:rPr>
          <w:rFonts w:hint="eastAsia" w:ascii="宋体" w:hAnsi="宋体" w:eastAsia="宋体" w:cs="宋体"/>
          <w:b/>
        </w:rPr>
        <w:t>国家级贫困地区农副产品价格扣除：</w:t>
      </w:r>
    </w:p>
    <w:p>
      <w:pPr>
        <w:widowControl/>
        <w:spacing w:line="360" w:lineRule="auto"/>
        <w:ind w:firstLine="420" w:firstLineChars="200"/>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4.1供应商注册地在832个国家级贫困县域内，且所投农副产品属于《国家级贫困县重点扶贫产品供应商名录》的供应商，对所投农副产品的价格给予3%的价格扣除。</w:t>
      </w:r>
    </w:p>
    <w:p>
      <w:pPr>
        <w:widowControl/>
        <w:spacing w:line="360" w:lineRule="auto"/>
        <w:ind w:firstLine="420" w:firstLineChars="200"/>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4.2提供供应商属于《国家级贫困县重点扶贫产品供应商名录》的证明材料，并加盖供应商单位公章。如所提供产品属于《国家级贫困县重点扶贫产品供应商名录》中供应商的产品，应同时提供合作协议（或授权函）和该供应商属于《国家级贫困县重点扶贫产品供应商名录》的证明材料并加盖投标人单位公章。</w:t>
      </w:r>
    </w:p>
    <w:p>
      <w:pPr>
        <w:numPr>
          <w:ilvl w:val="0"/>
          <w:numId w:val="20"/>
        </w:numPr>
        <w:spacing w:line="360" w:lineRule="auto"/>
        <w:outlineLvl w:val="2"/>
        <w:rPr>
          <w:rFonts w:hint="eastAsia" w:ascii="宋体" w:hAnsi="宋体" w:eastAsia="宋体" w:cs="宋体"/>
          <w:b/>
          <w:lang w:val="en-US"/>
        </w:rPr>
      </w:pPr>
      <w:r>
        <w:rPr>
          <w:rFonts w:hint="eastAsia" w:ascii="宋体" w:hAnsi="宋体" w:eastAsia="宋体" w:cs="宋体"/>
          <w:b/>
          <w:lang w:val="en-US" w:eastAsia="zh-CN"/>
        </w:rPr>
        <w:t>国家级贫困地区物业服务价格扣除：</w:t>
      </w:r>
    </w:p>
    <w:p>
      <w:pPr>
        <w:widowControl/>
        <w:spacing w:line="360" w:lineRule="auto"/>
        <w:ind w:firstLine="420" w:firstLineChars="200"/>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5.1供应商注册地在832个国家级贫困县域内，且聘用建档立卡贫困人员，对供应商的投标报价给予3%的价格扣除。</w:t>
      </w:r>
    </w:p>
    <w:p>
      <w:pPr>
        <w:widowControl/>
        <w:spacing w:line="360" w:lineRule="auto"/>
        <w:ind w:firstLine="420" w:firstLineChars="200"/>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5.2贫困县域物业公司参与物业服务政府采购,享受上述优惠政策时，应提供以下佐证材料：</w:t>
      </w:r>
    </w:p>
    <w:p>
      <w:pPr>
        <w:widowControl/>
        <w:spacing w:line="360" w:lineRule="auto"/>
        <w:ind w:firstLine="420" w:firstLineChars="200"/>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5.2.1供应商注册所在地县扶贫部门出具的本公司聘用建档立卡贫困人员具体数量证明，并加盖供应商单位公章。</w:t>
      </w:r>
    </w:p>
    <w:p>
      <w:pPr>
        <w:widowControl/>
        <w:spacing w:line="360" w:lineRule="auto"/>
        <w:ind w:firstLine="420" w:firstLineChars="200"/>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5.2.2劳动合同或保险缴纳凭证、工资发放凭证等证实本公司聘用建档立卡贫困人员的材料，并加盖供应商单位公章。</w:t>
      </w:r>
    </w:p>
    <w:p>
      <w:pPr>
        <w:widowControl/>
        <w:spacing w:line="360" w:lineRule="auto"/>
        <w:ind w:firstLine="420" w:firstLineChars="200"/>
        <w:jc w:val="left"/>
        <w:rPr>
          <w:rFonts w:hint="eastAsia" w:ascii="宋体" w:hAnsi="宋体" w:eastAsia="宋体" w:cs="宋体"/>
          <w:b/>
          <w:lang w:val="en-US"/>
        </w:rPr>
      </w:pPr>
      <w:r>
        <w:rPr>
          <w:rFonts w:hint="eastAsia" w:ascii="宋体" w:hAnsi="宋体" w:eastAsia="宋体" w:cs="宋体"/>
          <w:szCs w:val="21"/>
          <w:highlight w:val="none"/>
          <w:lang w:val="en-US" w:eastAsia="zh-CN"/>
        </w:rPr>
        <w:t>5.2.3如公司通过服务外包工方式聘用了建档立卡贫困人员，还应提供公司与服务外包公司签订的合同或协议，以及扶贫部门出具的该服务外包聘用建档立卡贫困人员具体数量证明，并加盖供应商单位公章。</w:t>
      </w:r>
    </w:p>
    <w:p>
      <w:pPr>
        <w:widowControl/>
        <w:spacing w:line="360" w:lineRule="auto"/>
        <w:ind w:firstLine="420" w:firstLineChars="200"/>
        <w:jc w:val="left"/>
        <w:rPr>
          <w:rFonts w:hint="eastAsia" w:ascii="宋体" w:hAnsi="宋体" w:eastAsia="宋体" w:cs="宋体"/>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eastAsia="宋体" w:cs="宋体"/>
          <w:b/>
        </w:rPr>
      </w:pPr>
    </w:p>
    <w:p>
      <w:pPr>
        <w:widowControl/>
        <w:spacing w:line="360" w:lineRule="auto"/>
        <w:ind w:firstLine="420" w:firstLineChars="200"/>
        <w:jc w:val="left"/>
        <w:rPr>
          <w:rFonts w:hint="eastAsia" w:ascii="宋体" w:hAnsi="宋体" w:eastAsia="宋体" w:cs="宋体"/>
          <w:szCs w:val="21"/>
          <w:highlight w:val="none"/>
        </w:rPr>
      </w:pPr>
    </w:p>
    <w:p>
      <w:pPr>
        <w:rPr>
          <w:rFonts w:hint="eastAsia" w:ascii="宋体" w:hAnsi="宋体" w:eastAsia="宋体" w:cs="宋体"/>
          <w:szCs w:val="21"/>
          <w:highlight w:val="none"/>
        </w:rPr>
      </w:pPr>
      <w:r>
        <w:rPr>
          <w:rFonts w:hint="eastAsia" w:ascii="宋体" w:hAnsi="宋体" w:eastAsia="宋体" w:cs="宋体"/>
          <w:szCs w:val="21"/>
          <w:highlight w:val="none"/>
        </w:rPr>
        <w:br w:type="page"/>
      </w:r>
    </w:p>
    <w:p>
      <w:pPr>
        <w:keepNext w:val="0"/>
        <w:keepLines w:val="0"/>
        <w:pageBreakBefore w:val="0"/>
        <w:widowControl w:val="0"/>
        <w:kinsoku/>
        <w:wordWrap/>
        <w:overflowPunct/>
        <w:topLinePunct w:val="0"/>
        <w:autoSpaceDE/>
        <w:autoSpaceDN/>
        <w:bidi w:val="0"/>
        <w:adjustRightInd w:val="0"/>
        <w:snapToGrid w:val="0"/>
        <w:spacing w:before="206" w:beforeLines="66" w:beforeAutospacing="0" w:line="480" w:lineRule="auto"/>
        <w:jc w:val="center"/>
        <w:textAlignment w:val="auto"/>
        <w:outlineLvl w:val="0"/>
        <w:rPr>
          <w:rFonts w:hint="eastAsia" w:ascii="黑体" w:hAnsi="黑体" w:eastAsia="黑体" w:cs="黑体"/>
          <w:b/>
          <w:bCs/>
          <w:sz w:val="32"/>
          <w:szCs w:val="32"/>
        </w:rPr>
      </w:pPr>
      <w:r>
        <w:rPr>
          <w:rFonts w:hint="eastAsia" w:ascii="黑体" w:hAnsi="黑体" w:eastAsia="黑体" w:cs="黑体"/>
          <w:b/>
          <w:bCs/>
          <w:sz w:val="32"/>
          <w:szCs w:val="32"/>
        </w:rPr>
        <w:t>第</w:t>
      </w:r>
      <w:r>
        <w:rPr>
          <w:rFonts w:hint="eastAsia" w:ascii="黑体" w:hAnsi="黑体" w:eastAsia="黑体" w:cs="黑体"/>
          <w:b/>
          <w:bCs/>
          <w:sz w:val="32"/>
          <w:szCs w:val="32"/>
          <w:lang w:eastAsia="zh-CN"/>
        </w:rPr>
        <w:t>五</w:t>
      </w:r>
      <w:r>
        <w:rPr>
          <w:rFonts w:hint="eastAsia" w:ascii="黑体" w:hAnsi="黑体" w:eastAsia="黑体" w:cs="黑体"/>
          <w:b/>
          <w:bCs/>
          <w:sz w:val="32"/>
          <w:szCs w:val="32"/>
        </w:rPr>
        <w:t>章 合同文本</w:t>
      </w:r>
      <w:bookmarkEnd w:id="47"/>
      <w:bookmarkEnd w:id="48"/>
    </w:p>
    <w:p>
      <w:pPr>
        <w:tabs>
          <w:tab w:val="left" w:pos="1440"/>
        </w:tabs>
        <w:spacing w:line="360" w:lineRule="auto"/>
        <w:jc w:val="center"/>
        <w:rPr>
          <w:rFonts w:hint="eastAsia" w:ascii="宋体" w:hAnsi="宋体" w:eastAsia="宋体" w:cs="宋体"/>
          <w:b/>
          <w:bCs/>
          <w:sz w:val="48"/>
          <w:szCs w:val="48"/>
        </w:rPr>
      </w:pPr>
    </w:p>
    <w:p>
      <w:pPr>
        <w:tabs>
          <w:tab w:val="left" w:pos="1440"/>
        </w:tabs>
        <w:spacing w:line="360" w:lineRule="auto"/>
        <w:jc w:val="center"/>
        <w:rPr>
          <w:rFonts w:hint="eastAsia" w:ascii="宋体" w:hAnsi="宋体" w:eastAsia="宋体" w:cs="宋体"/>
          <w:b/>
          <w:bCs/>
          <w:sz w:val="48"/>
          <w:szCs w:val="48"/>
        </w:rPr>
      </w:pPr>
    </w:p>
    <w:p>
      <w:pPr>
        <w:tabs>
          <w:tab w:val="left" w:pos="1440"/>
        </w:tabs>
        <w:spacing w:line="360" w:lineRule="auto"/>
        <w:jc w:val="center"/>
        <w:rPr>
          <w:rFonts w:hint="eastAsia" w:ascii="宋体" w:hAnsi="宋体" w:eastAsia="宋体" w:cs="宋体"/>
          <w:sz w:val="48"/>
          <w:szCs w:val="48"/>
        </w:rPr>
      </w:pPr>
      <w:r>
        <w:rPr>
          <w:rFonts w:hint="eastAsia" w:ascii="宋体" w:hAnsi="宋体" w:eastAsia="宋体" w:cs="宋体"/>
          <w:b/>
          <w:bCs/>
          <w:sz w:val="48"/>
          <w:szCs w:val="48"/>
          <w:u w:val="single"/>
          <w:lang w:val="en-US" w:eastAsia="zh-CN"/>
        </w:rPr>
        <w:t xml:space="preserve">          </w:t>
      </w:r>
      <w:r>
        <w:rPr>
          <w:rFonts w:hint="eastAsia" w:ascii="宋体" w:hAnsi="宋体" w:eastAsia="宋体" w:cs="宋体"/>
          <w:b/>
          <w:bCs/>
          <w:sz w:val="48"/>
          <w:szCs w:val="48"/>
        </w:rPr>
        <w:t>采购项目</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tabs>
          <w:tab w:val="left" w:pos="1440"/>
        </w:tabs>
        <w:spacing w:line="360" w:lineRule="auto"/>
        <w:jc w:val="center"/>
        <w:rPr>
          <w:rFonts w:hint="eastAsia" w:ascii="宋体" w:hAnsi="宋体" w:eastAsia="宋体" w:cs="宋体"/>
          <w:b/>
          <w:bCs/>
          <w:sz w:val="72"/>
          <w:szCs w:val="72"/>
        </w:rPr>
      </w:pPr>
      <w:r>
        <w:rPr>
          <w:rFonts w:hint="eastAsia" w:ascii="宋体" w:hAnsi="宋体" w:eastAsia="宋体" w:cs="宋体"/>
          <w:b/>
          <w:bCs/>
          <w:sz w:val="72"/>
          <w:szCs w:val="72"/>
        </w:rPr>
        <w:t>合  同  书</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tbl>
      <w:tblPr>
        <w:tblStyle w:val="40"/>
        <w:tblW w:w="5400" w:type="dxa"/>
        <w:jc w:val="center"/>
        <w:tblLayout w:type="fixed"/>
        <w:tblCellMar>
          <w:top w:w="0" w:type="dxa"/>
          <w:left w:w="108" w:type="dxa"/>
          <w:bottom w:w="0" w:type="dxa"/>
          <w:right w:w="108" w:type="dxa"/>
        </w:tblCellMar>
      </w:tblPr>
      <w:tblGrid>
        <w:gridCol w:w="1867"/>
        <w:gridCol w:w="3533"/>
      </w:tblGrid>
      <w:tr>
        <w:tblPrEx>
          <w:tblCellMar>
            <w:top w:w="0" w:type="dxa"/>
            <w:left w:w="108" w:type="dxa"/>
            <w:bottom w:w="0" w:type="dxa"/>
            <w:right w:w="108" w:type="dxa"/>
          </w:tblCellMar>
        </w:tblPrEx>
        <w:trPr>
          <w:trHeight w:val="582" w:hRule="atLeast"/>
          <w:jc w:val="center"/>
        </w:trPr>
        <w:tc>
          <w:tcPr>
            <w:tcW w:w="1867" w:type="dxa"/>
            <w:vAlign w:val="top"/>
          </w:tcPr>
          <w:p>
            <w:pPr>
              <w:keepNext w:val="0"/>
              <w:keepLines w:val="0"/>
              <w:suppressLineNumbers w:val="0"/>
              <w:spacing w:before="0" w:beforeAutospacing="0" w:after="0" w:afterAutospacing="0" w:line="360" w:lineRule="auto"/>
              <w:ind w:left="0" w:right="0"/>
              <w:rPr>
                <w:rFonts w:hint="eastAsia" w:ascii="宋体" w:hAnsi="宋体" w:eastAsia="宋体" w:cs="宋体"/>
                <w:b/>
                <w:bCs/>
                <w:sz w:val="32"/>
                <w:szCs w:val="32"/>
              </w:rPr>
            </w:pPr>
            <w:r>
              <w:rPr>
                <w:rFonts w:hint="eastAsia" w:ascii="宋体" w:hAnsi="宋体" w:eastAsia="宋体" w:cs="宋体"/>
                <w:b/>
                <w:bCs/>
                <w:sz w:val="32"/>
                <w:szCs w:val="32"/>
              </w:rPr>
              <w:t>合同编号：</w:t>
            </w:r>
          </w:p>
        </w:tc>
        <w:tc>
          <w:tcPr>
            <w:tcW w:w="3533" w:type="dxa"/>
            <w:vAlign w:val="top"/>
          </w:tcPr>
          <w:p>
            <w:pPr>
              <w:keepNext w:val="0"/>
              <w:keepLines w:val="0"/>
              <w:suppressLineNumbers w:val="0"/>
              <w:spacing w:before="0" w:beforeAutospacing="0" w:after="0" w:afterAutospacing="0" w:line="360" w:lineRule="auto"/>
              <w:ind w:left="0" w:right="0"/>
              <w:rPr>
                <w:rFonts w:hint="eastAsia" w:ascii="宋体" w:hAnsi="宋体" w:eastAsia="宋体" w:cs="宋体"/>
                <w:b/>
                <w:bCs/>
                <w:sz w:val="32"/>
                <w:szCs w:val="32"/>
                <w:u w:val="single"/>
              </w:rPr>
            </w:pPr>
            <w:r>
              <w:rPr>
                <w:rFonts w:hint="eastAsia" w:ascii="宋体" w:hAnsi="宋体" w:eastAsia="宋体" w:cs="宋体"/>
                <w:b/>
                <w:bCs/>
                <w:sz w:val="32"/>
                <w:szCs w:val="32"/>
                <w:u w:val="single"/>
              </w:rPr>
              <w:t xml:space="preserve">                </w:t>
            </w:r>
          </w:p>
        </w:tc>
      </w:tr>
      <w:tr>
        <w:tblPrEx>
          <w:tblCellMar>
            <w:top w:w="0" w:type="dxa"/>
            <w:left w:w="108" w:type="dxa"/>
            <w:bottom w:w="0" w:type="dxa"/>
            <w:right w:w="108" w:type="dxa"/>
          </w:tblCellMar>
        </w:tblPrEx>
        <w:trPr>
          <w:trHeight w:val="582" w:hRule="atLeast"/>
          <w:jc w:val="center"/>
        </w:trPr>
        <w:tc>
          <w:tcPr>
            <w:tcW w:w="1867" w:type="dxa"/>
            <w:vAlign w:val="top"/>
          </w:tcPr>
          <w:p>
            <w:pPr>
              <w:keepNext w:val="0"/>
              <w:keepLines w:val="0"/>
              <w:suppressLineNumbers w:val="0"/>
              <w:spacing w:before="0" w:beforeAutospacing="0" w:after="0" w:afterAutospacing="0" w:line="360" w:lineRule="auto"/>
              <w:ind w:left="0" w:right="0"/>
              <w:rPr>
                <w:rFonts w:hint="eastAsia" w:ascii="宋体" w:hAnsi="宋体" w:eastAsia="宋体" w:cs="宋体"/>
                <w:b/>
                <w:bCs/>
                <w:sz w:val="32"/>
                <w:szCs w:val="32"/>
              </w:rPr>
            </w:pPr>
            <w:r>
              <w:rPr>
                <w:rFonts w:hint="eastAsia" w:ascii="宋体" w:hAnsi="宋体" w:eastAsia="宋体" w:cs="宋体"/>
                <w:b/>
                <w:bCs/>
                <w:sz w:val="32"/>
                <w:szCs w:val="32"/>
              </w:rPr>
              <w:t>项目编号：</w:t>
            </w:r>
          </w:p>
        </w:tc>
        <w:tc>
          <w:tcPr>
            <w:tcW w:w="3533" w:type="dxa"/>
            <w:vAlign w:val="top"/>
          </w:tcPr>
          <w:p>
            <w:pPr>
              <w:keepNext w:val="0"/>
              <w:keepLines w:val="0"/>
              <w:suppressLineNumbers w:val="0"/>
              <w:spacing w:before="0" w:beforeAutospacing="0" w:after="0" w:afterAutospacing="0" w:line="360" w:lineRule="auto"/>
              <w:ind w:left="0" w:right="0"/>
              <w:rPr>
                <w:rFonts w:hint="eastAsia" w:ascii="宋体" w:hAnsi="宋体" w:eastAsia="宋体" w:cs="宋体"/>
                <w:b/>
                <w:bCs/>
                <w:sz w:val="32"/>
                <w:szCs w:val="32"/>
                <w:u w:val="single"/>
              </w:rPr>
            </w:pPr>
            <w:r>
              <w:rPr>
                <w:rFonts w:hint="eastAsia" w:ascii="宋体" w:hAnsi="宋体" w:eastAsia="宋体" w:cs="宋体"/>
                <w:b/>
                <w:bCs/>
                <w:sz w:val="32"/>
                <w:szCs w:val="32"/>
                <w:u w:val="single"/>
              </w:rPr>
              <w:t xml:space="preserve">                </w:t>
            </w:r>
          </w:p>
        </w:tc>
      </w:tr>
      <w:tr>
        <w:tblPrEx>
          <w:tblCellMar>
            <w:top w:w="0" w:type="dxa"/>
            <w:left w:w="108" w:type="dxa"/>
            <w:bottom w:w="0" w:type="dxa"/>
            <w:right w:w="108" w:type="dxa"/>
          </w:tblCellMar>
        </w:tblPrEx>
        <w:trPr>
          <w:trHeight w:val="657" w:hRule="atLeast"/>
          <w:jc w:val="center"/>
        </w:trPr>
        <w:tc>
          <w:tcPr>
            <w:tcW w:w="1867" w:type="dxa"/>
            <w:vAlign w:val="top"/>
          </w:tcPr>
          <w:p>
            <w:pPr>
              <w:keepNext w:val="0"/>
              <w:keepLines w:val="0"/>
              <w:suppressLineNumbers w:val="0"/>
              <w:spacing w:before="0" w:beforeAutospacing="0" w:after="0" w:afterAutospacing="0" w:line="360" w:lineRule="auto"/>
              <w:ind w:left="0" w:right="0"/>
              <w:rPr>
                <w:rFonts w:hint="eastAsia" w:ascii="宋体" w:hAnsi="宋体" w:eastAsia="宋体" w:cs="宋体"/>
                <w:b/>
                <w:bCs/>
                <w:sz w:val="32"/>
                <w:szCs w:val="32"/>
              </w:rPr>
            </w:pPr>
            <w:r>
              <w:rPr>
                <w:rFonts w:hint="eastAsia" w:ascii="宋体" w:hAnsi="宋体" w:eastAsia="宋体" w:cs="宋体"/>
                <w:b/>
                <w:bCs/>
                <w:sz w:val="32"/>
                <w:szCs w:val="32"/>
              </w:rPr>
              <w:t>项目名称：</w:t>
            </w:r>
          </w:p>
        </w:tc>
        <w:tc>
          <w:tcPr>
            <w:tcW w:w="3533" w:type="dxa"/>
            <w:vAlign w:val="top"/>
          </w:tcPr>
          <w:p>
            <w:pPr>
              <w:keepNext w:val="0"/>
              <w:keepLines w:val="0"/>
              <w:suppressLineNumbers w:val="0"/>
              <w:spacing w:before="0" w:beforeAutospacing="0" w:after="0" w:afterAutospacing="0" w:line="360" w:lineRule="auto"/>
              <w:ind w:left="0" w:right="0"/>
              <w:rPr>
                <w:rFonts w:hint="eastAsia" w:ascii="宋体" w:hAnsi="宋体" w:eastAsia="宋体" w:cs="宋体"/>
                <w:b/>
                <w:bCs/>
                <w:sz w:val="32"/>
                <w:szCs w:val="32"/>
                <w:u w:val="single"/>
              </w:rPr>
            </w:pPr>
            <w:r>
              <w:rPr>
                <w:rFonts w:hint="eastAsia" w:ascii="宋体" w:hAnsi="宋体" w:eastAsia="宋体" w:cs="宋体"/>
                <w:b/>
                <w:bCs/>
                <w:sz w:val="32"/>
                <w:szCs w:val="32"/>
                <w:u w:val="single"/>
              </w:rPr>
              <w:t xml:space="preserve">                </w:t>
            </w:r>
          </w:p>
        </w:tc>
      </w:tr>
    </w:tbl>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ind w:left="420" w:leftChars="200" w:firstLine="2327" w:firstLineChars="828"/>
        <w:rPr>
          <w:rFonts w:hint="eastAsia" w:ascii="宋体" w:hAnsi="宋体" w:eastAsia="宋体" w:cs="宋体"/>
          <w:b/>
          <w:sz w:val="28"/>
          <w:szCs w:val="28"/>
          <w:u w:val="single"/>
        </w:rPr>
      </w:pPr>
      <w:r>
        <w:rPr>
          <w:rFonts w:hint="eastAsia" w:ascii="宋体" w:hAnsi="宋体" w:eastAsia="宋体" w:cs="宋体"/>
          <w:b/>
          <w:sz w:val="28"/>
          <w:szCs w:val="28"/>
        </w:rPr>
        <w:t>甲方：</w:t>
      </w:r>
      <w:r>
        <w:rPr>
          <w:rFonts w:hint="eastAsia" w:ascii="宋体" w:hAnsi="宋体" w:eastAsia="宋体" w:cs="宋体"/>
          <w:b/>
          <w:sz w:val="28"/>
          <w:szCs w:val="28"/>
          <w:u w:val="single"/>
        </w:rPr>
        <w:t xml:space="preserve">                 </w:t>
      </w:r>
    </w:p>
    <w:p>
      <w:pPr>
        <w:spacing w:line="360" w:lineRule="auto"/>
        <w:ind w:left="420" w:leftChars="200" w:firstLine="2327" w:firstLineChars="828"/>
        <w:rPr>
          <w:rFonts w:hint="eastAsia" w:ascii="宋体" w:hAnsi="宋体" w:eastAsia="宋体" w:cs="宋体"/>
          <w:b/>
          <w:sz w:val="28"/>
          <w:szCs w:val="28"/>
          <w:u w:val="single"/>
        </w:rPr>
      </w:pPr>
      <w:r>
        <w:rPr>
          <w:rFonts w:hint="eastAsia" w:ascii="宋体" w:hAnsi="宋体" w:eastAsia="宋体" w:cs="宋体"/>
          <w:b/>
          <w:sz w:val="28"/>
          <w:szCs w:val="28"/>
        </w:rPr>
        <w:t>乙方：</w:t>
      </w:r>
      <w:r>
        <w:rPr>
          <w:rFonts w:hint="eastAsia" w:ascii="宋体" w:hAnsi="宋体" w:eastAsia="宋体" w:cs="宋体"/>
          <w:b/>
          <w:sz w:val="28"/>
          <w:szCs w:val="28"/>
          <w:u w:val="single"/>
        </w:rPr>
        <w:t xml:space="preserve">                 </w:t>
      </w:r>
    </w:p>
    <w:p>
      <w:pPr>
        <w:spacing w:line="360" w:lineRule="auto"/>
        <w:ind w:left="420" w:leftChars="200" w:firstLine="2327" w:firstLineChars="828"/>
        <w:rPr>
          <w:rFonts w:hint="eastAsia" w:ascii="宋体" w:hAnsi="宋体" w:eastAsia="宋体" w:cs="宋体"/>
          <w:sz w:val="28"/>
          <w:szCs w:val="28"/>
        </w:rPr>
      </w:pPr>
      <w:r>
        <w:rPr>
          <w:rFonts w:hint="eastAsia" w:ascii="宋体" w:hAnsi="宋体" w:eastAsia="宋体" w:cs="宋体"/>
          <w:b/>
          <w:sz w:val="28"/>
          <w:szCs w:val="28"/>
        </w:rPr>
        <w:t>签订日期：    年     月</w:t>
      </w:r>
    </w:p>
    <w:p>
      <w:pPr>
        <w:spacing w:before="156" w:beforeLines="50" w:after="156" w:afterLines="50" w:line="360" w:lineRule="auto"/>
        <w:jc w:val="center"/>
        <w:rPr>
          <w:rFonts w:hint="eastAsia" w:ascii="宋体" w:hAnsi="宋体" w:eastAsia="宋体" w:cs="宋体"/>
          <w:b/>
          <w:bCs/>
          <w:highlight w:val="none"/>
        </w:rPr>
      </w:pPr>
      <w:r>
        <w:rPr>
          <w:rFonts w:hint="eastAsia" w:ascii="宋体" w:hAnsi="宋体" w:eastAsia="宋体" w:cs="宋体"/>
          <w:b/>
          <w:bCs/>
          <w:highlight w:val="none"/>
        </w:rPr>
        <w:t>注：本合同仅为合同的参考文本，合同签订双方可根据项目的具体要求进行修订。</w:t>
      </w:r>
    </w:p>
    <w:p>
      <w:pPr>
        <w:keepNext w:val="0"/>
        <w:keepLines w:val="0"/>
        <w:pageBreakBefore w:val="0"/>
        <w:tabs>
          <w:tab w:val="left" w:pos="720"/>
        </w:tabs>
        <w:wordWrap/>
        <w:topLinePunct w:val="0"/>
        <w:autoSpaceDE/>
        <w:autoSpaceDN/>
        <w:bidi w:val="0"/>
        <w:spacing w:line="300" w:lineRule="auto"/>
        <w:ind w:firstLine="308" w:firstLineChars="147"/>
        <w:rPr>
          <w:rFonts w:hint="eastAsia" w:ascii="宋体" w:hAnsi="宋体" w:eastAsia="宋体" w:cs="宋体"/>
          <w:b/>
          <w:sz w:val="21"/>
          <w:szCs w:val="21"/>
          <w:u w:val="single"/>
        </w:rPr>
      </w:pPr>
      <w:r>
        <w:rPr>
          <w:rFonts w:hint="eastAsia" w:ascii="宋体" w:hAnsi="宋体" w:eastAsia="宋体" w:cs="宋体"/>
        </w:rPr>
        <w:br w:type="page"/>
      </w:r>
      <w:r>
        <w:rPr>
          <w:rFonts w:hint="eastAsia" w:ascii="宋体" w:hAnsi="宋体" w:eastAsia="宋体" w:cs="宋体"/>
          <w:b/>
          <w:sz w:val="21"/>
          <w:szCs w:val="21"/>
        </w:rPr>
        <w:t>甲方：</w:t>
      </w:r>
      <w:r>
        <w:rPr>
          <w:rFonts w:hint="eastAsia" w:ascii="宋体" w:hAnsi="宋体" w:eastAsia="宋体" w:cs="宋体"/>
          <w:b/>
          <w:sz w:val="21"/>
          <w:szCs w:val="21"/>
          <w:u w:val="single"/>
        </w:rPr>
        <w:t xml:space="preserve">        采购人               </w:t>
      </w:r>
    </w:p>
    <w:p>
      <w:pPr>
        <w:keepNext w:val="0"/>
        <w:keepLines w:val="0"/>
        <w:pageBreakBefore w:val="0"/>
        <w:wordWrap/>
        <w:topLinePunct w:val="0"/>
        <w:autoSpaceDE/>
        <w:autoSpaceDN/>
        <w:bidi w:val="0"/>
        <w:spacing w:line="300" w:lineRule="auto"/>
        <w:ind w:firstLine="312" w:firstLineChars="149"/>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传真：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keepNext w:val="0"/>
        <w:keepLines w:val="0"/>
        <w:pageBreakBefore w:val="0"/>
        <w:wordWrap/>
        <w:topLinePunct w:val="0"/>
        <w:autoSpaceDE/>
        <w:autoSpaceDN/>
        <w:bidi w:val="0"/>
        <w:spacing w:line="300" w:lineRule="auto"/>
        <w:ind w:firstLine="312" w:firstLineChars="149"/>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sz w:val="21"/>
          <w:szCs w:val="21"/>
          <w:u w:val="single"/>
        </w:rPr>
        <w:t xml:space="preserve">               </w:t>
      </w:r>
    </w:p>
    <w:p>
      <w:pPr>
        <w:keepNext w:val="0"/>
        <w:keepLines w:val="0"/>
        <w:pageBreakBefore w:val="0"/>
        <w:wordWrap/>
        <w:topLinePunct w:val="0"/>
        <w:autoSpaceDE/>
        <w:autoSpaceDN/>
        <w:bidi w:val="0"/>
        <w:spacing w:line="300" w:lineRule="auto"/>
        <w:ind w:left="357" w:leftChars="170"/>
        <w:rPr>
          <w:rFonts w:hint="eastAsia" w:ascii="宋体" w:hAnsi="宋体" w:eastAsia="宋体" w:cs="宋体"/>
          <w:b/>
          <w:sz w:val="21"/>
          <w:szCs w:val="21"/>
        </w:rPr>
      </w:pPr>
    </w:p>
    <w:p>
      <w:pPr>
        <w:keepNext w:val="0"/>
        <w:keepLines w:val="0"/>
        <w:pageBreakBefore w:val="0"/>
        <w:wordWrap/>
        <w:topLinePunct w:val="0"/>
        <w:autoSpaceDE/>
        <w:autoSpaceDN/>
        <w:bidi w:val="0"/>
        <w:spacing w:line="300" w:lineRule="auto"/>
        <w:ind w:left="357" w:leftChars="170"/>
        <w:rPr>
          <w:rFonts w:hint="eastAsia" w:ascii="宋体" w:hAnsi="宋体" w:eastAsia="宋体" w:cs="宋体"/>
          <w:sz w:val="21"/>
          <w:szCs w:val="21"/>
        </w:rPr>
      </w:pPr>
      <w:r>
        <w:rPr>
          <w:rFonts w:hint="eastAsia" w:ascii="宋体" w:hAnsi="宋体" w:eastAsia="宋体" w:cs="宋体"/>
          <w:b/>
          <w:sz w:val="21"/>
          <w:szCs w:val="21"/>
        </w:rPr>
        <w:t>乙方：</w:t>
      </w:r>
      <w:r>
        <w:rPr>
          <w:rFonts w:hint="eastAsia" w:ascii="宋体" w:hAnsi="宋体" w:eastAsia="宋体" w:cs="宋体"/>
          <w:b/>
          <w:sz w:val="21"/>
          <w:szCs w:val="21"/>
          <w:u w:val="single"/>
        </w:rPr>
        <w:t xml:space="preserve">      （中标人）             </w:t>
      </w:r>
      <w:r>
        <w:rPr>
          <w:rFonts w:hint="eastAsia" w:ascii="宋体" w:hAnsi="宋体" w:eastAsia="宋体" w:cs="宋体"/>
          <w:b/>
          <w:sz w:val="21"/>
          <w:szCs w:val="21"/>
        </w:rPr>
        <w:br w:type="textWrapping"/>
      </w: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 xml:space="preserve"> </w:t>
      </w:r>
      <w:r>
        <w:rPr>
          <w:rFonts w:hint="eastAsia" w:ascii="宋体" w:hAnsi="宋体" w:cs="宋体"/>
          <w:sz w:val="21"/>
          <w:szCs w:val="21"/>
          <w:u w:val="none"/>
          <w:lang w:val="en-US" w:eastAsia="zh-CN"/>
        </w:rPr>
        <w:t xml:space="preserve"> </w:t>
      </w: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keepNext w:val="0"/>
        <w:keepLines w:val="0"/>
        <w:pageBreakBefore w:val="0"/>
        <w:wordWrap/>
        <w:topLinePunct w:val="0"/>
        <w:autoSpaceDE/>
        <w:autoSpaceDN/>
        <w:bidi w:val="0"/>
        <w:spacing w:line="30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szCs w:val="21"/>
        </w:rPr>
      </w:pPr>
      <w:r>
        <w:rPr>
          <w:rFonts w:hint="eastAsia" w:ascii="宋体" w:hAnsi="宋体" w:eastAsia="宋体" w:cs="宋体"/>
          <w:szCs w:val="21"/>
        </w:rPr>
        <w:t>根据</w:t>
      </w:r>
      <w:r>
        <w:rPr>
          <w:rFonts w:hint="eastAsia" w:ascii="宋体" w:hAnsi="宋体" w:eastAsia="宋体" w:cs="宋体"/>
          <w:szCs w:val="21"/>
          <w:u w:val="single"/>
        </w:rPr>
        <w:t xml:space="preserve">                     </w:t>
      </w:r>
      <w:r>
        <w:rPr>
          <w:rFonts w:hint="eastAsia" w:ascii="宋体" w:hAnsi="宋体" w:eastAsia="宋体" w:cs="宋体"/>
          <w:szCs w:val="21"/>
        </w:rPr>
        <w:t>的采购结果,按照《中华人民共和国政府采购法》、《中华人民共和国政府采购法实施条例》、《中华人民共和国合同法》的规定，经双方协商，本着平等互利和诚实信用的原则，一致同意签订本合同如下:</w:t>
      </w: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rPr>
      </w:pPr>
      <w:bookmarkStart w:id="68" w:name="_Toc2667"/>
      <w:bookmarkStart w:id="69" w:name="_Toc30495"/>
      <w:r>
        <w:rPr>
          <w:rFonts w:hint="eastAsia" w:ascii="宋体" w:hAnsi="宋体" w:eastAsia="宋体" w:cs="宋体"/>
          <w:b/>
          <w:szCs w:val="21"/>
          <w:lang w:eastAsia="zh-CN"/>
        </w:rPr>
        <w:t>项目概况</w:t>
      </w:r>
      <w:bookmarkEnd w:id="68"/>
      <w:bookmarkEnd w:id="69"/>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00" w:lineRule="auto"/>
        <w:ind w:left="0" w:leftChars="0" w:firstLine="420" w:firstLineChars="200"/>
        <w:jc w:val="left"/>
        <w:textAlignment w:val="auto"/>
        <w:rPr>
          <w:rFonts w:hint="eastAsia" w:ascii="宋体" w:hAnsi="宋体" w:eastAsia="宋体" w:cs="宋体"/>
          <w:szCs w:val="21"/>
          <w:highlight w:val="none"/>
        </w:rPr>
      </w:pPr>
      <w:bookmarkStart w:id="70" w:name="_Toc7244"/>
      <w:bookmarkStart w:id="71" w:name="_Toc25492"/>
      <w:r>
        <w:rPr>
          <w:rFonts w:hint="eastAsia" w:ascii="宋体" w:hAnsi="宋体" w:eastAsia="宋体" w:cs="宋体"/>
          <w:szCs w:val="21"/>
          <w:highlight w:val="none"/>
          <w:lang w:eastAsia="zh-CN"/>
        </w:rPr>
        <w:t>采购内容：南海出入境边防检查站采购一批食堂厨具，厨具清单详见后附。</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00" w:lineRule="auto"/>
        <w:ind w:left="0" w:leftChars="0" w:firstLine="420" w:firstLineChars="200"/>
        <w:jc w:val="left"/>
        <w:textAlignment w:val="auto"/>
        <w:rPr>
          <w:rFonts w:hint="eastAsia" w:ascii="宋体" w:hAnsi="宋体" w:cs="宋体"/>
          <w:szCs w:val="21"/>
          <w:highlight w:val="none"/>
          <w:lang w:val="en-US" w:eastAsia="zh-CN"/>
        </w:rPr>
      </w:pPr>
      <w:r>
        <w:rPr>
          <w:rFonts w:hint="eastAsia" w:ascii="宋体" w:hAnsi="宋体" w:eastAsia="宋体" w:cs="宋体"/>
          <w:szCs w:val="21"/>
          <w:highlight w:val="none"/>
          <w:lang w:eastAsia="zh-CN"/>
        </w:rPr>
        <w:t>乙方数量：本项目确定</w:t>
      </w:r>
      <w:r>
        <w:rPr>
          <w:rFonts w:hint="eastAsia" w:ascii="宋体" w:hAnsi="宋体" w:cs="宋体"/>
          <w:szCs w:val="21"/>
          <w:highlight w:val="none"/>
          <w:lang w:val="en-US" w:eastAsia="zh-CN"/>
        </w:rPr>
        <w:t>一家供应商。</w:t>
      </w: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rPr>
      </w:pPr>
      <w:r>
        <w:rPr>
          <w:rFonts w:hint="eastAsia" w:ascii="宋体" w:hAnsi="宋体" w:eastAsia="宋体" w:cs="宋体"/>
          <w:b/>
          <w:szCs w:val="21"/>
        </w:rPr>
        <w:t>合同</w:t>
      </w:r>
      <w:r>
        <w:rPr>
          <w:rFonts w:hint="eastAsia" w:ascii="宋体" w:hAnsi="宋体" w:cs="宋体"/>
          <w:b/>
          <w:szCs w:val="21"/>
          <w:lang w:val="en-US" w:eastAsia="zh-CN"/>
        </w:rPr>
        <w:t>内容</w:t>
      </w:r>
    </w:p>
    <w:tbl>
      <w:tblPr>
        <w:tblStyle w:val="40"/>
        <w:tblW w:w="350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695"/>
        <w:gridCol w:w="18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14" w:hRule="atLeast"/>
          <w:jc w:val="center"/>
        </w:trPr>
        <w:tc>
          <w:tcPr>
            <w:tcW w:w="360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rPr>
            </w:pPr>
            <w:r>
              <w:rPr>
                <w:rFonts w:hint="eastAsia" w:ascii="宋体" w:hAnsi="宋体" w:eastAsia="宋体" w:cs="宋体"/>
                <w:b/>
                <w:bCs/>
                <w:szCs w:val="21"/>
              </w:rPr>
              <w:t>采购内容</w:t>
            </w:r>
          </w:p>
        </w:tc>
        <w:tc>
          <w:tcPr>
            <w:tcW w:w="139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bCs/>
                <w:szCs w:val="21"/>
              </w:rPr>
            </w:pPr>
            <w:r>
              <w:rPr>
                <w:rFonts w:hint="eastAsia" w:ascii="宋体" w:hAnsi="宋体" w:eastAsia="宋体" w:cs="宋体"/>
                <w:b/>
                <w:bCs/>
                <w:szCs w:val="21"/>
              </w:rPr>
              <w:t>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3601"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lang w:eastAsia="zh-CN"/>
              </w:rPr>
            </w:pPr>
            <w:r>
              <w:rPr>
                <w:rFonts w:hint="eastAsia" w:ascii="宋体" w:hAnsi="宋体" w:cs="宋体"/>
                <w:bCs/>
                <w:szCs w:val="21"/>
                <w:lang w:eastAsia="zh-CN"/>
              </w:rPr>
              <w:t>南海出入境边防检查站食堂厨具采购项目</w:t>
            </w:r>
          </w:p>
        </w:tc>
        <w:tc>
          <w:tcPr>
            <w:tcW w:w="1398"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Cs/>
                <w:szCs w:val="21"/>
                <w:lang w:eastAsia="zh-CN"/>
              </w:rPr>
            </w:pPr>
            <w:r>
              <w:rPr>
                <w:rFonts w:hint="eastAsia" w:ascii="宋体" w:hAnsi="宋体" w:eastAsia="宋体" w:cs="宋体"/>
                <w:bCs/>
                <w:szCs w:val="21"/>
                <w:lang w:val="en-US" w:eastAsia="zh-CN"/>
              </w:rPr>
              <w:t>1项</w:t>
            </w:r>
          </w:p>
        </w:tc>
      </w:tr>
    </w:tbl>
    <w:p>
      <w:pPr>
        <w:bidi w:val="0"/>
        <w:rPr>
          <w:rFonts w:hint="eastAsia"/>
        </w:rPr>
      </w:pP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rPr>
      </w:pPr>
      <w:r>
        <w:rPr>
          <w:rFonts w:hint="eastAsia" w:ascii="宋体" w:hAnsi="宋体" w:eastAsia="宋体" w:cs="宋体"/>
          <w:b/>
          <w:szCs w:val="21"/>
        </w:rPr>
        <w:t>合同金额</w:t>
      </w:r>
      <w:bookmarkEnd w:id="70"/>
      <w:bookmarkEnd w:id="71"/>
    </w:p>
    <w:p>
      <w:pPr>
        <w:pStyle w:val="21"/>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2.1</w:t>
      </w:r>
      <w:r>
        <w:rPr>
          <w:rFonts w:hint="eastAsia" w:hAnsi="宋体" w:cs="宋体"/>
          <w:sz w:val="21"/>
          <w:lang w:val="en-US" w:eastAsia="zh-CN"/>
        </w:rPr>
        <w:t>中标价格为合同金额（大写）：人民币</w:t>
      </w:r>
      <w:r>
        <w:rPr>
          <w:rFonts w:hint="eastAsia" w:hAnsi="宋体" w:cs="宋体"/>
          <w:sz w:val="21"/>
          <w:u w:val="single"/>
          <w:lang w:val="en-US" w:eastAsia="zh-CN"/>
        </w:rPr>
        <w:t xml:space="preserve">       </w:t>
      </w:r>
      <w:r>
        <w:rPr>
          <w:rFonts w:hint="eastAsia" w:hAnsi="宋体" w:cs="宋体"/>
          <w:sz w:val="21"/>
          <w:lang w:val="en-US" w:eastAsia="zh-CN"/>
        </w:rPr>
        <w:t>元（¥</w:t>
      </w:r>
      <w:r>
        <w:rPr>
          <w:rFonts w:hint="eastAsia" w:hAnsi="宋体" w:cs="宋体"/>
          <w:sz w:val="21"/>
          <w:u w:val="single"/>
          <w:lang w:val="en-US" w:eastAsia="zh-CN"/>
        </w:rPr>
        <w:t xml:space="preserve">       </w:t>
      </w:r>
      <w:r>
        <w:rPr>
          <w:rFonts w:hint="eastAsia" w:hAnsi="宋体" w:cs="宋体"/>
          <w:sz w:val="21"/>
          <w:lang w:val="en-US" w:eastAsia="zh-CN"/>
        </w:rPr>
        <w:t>元）。</w:t>
      </w:r>
    </w:p>
    <w:p>
      <w:pPr>
        <w:pStyle w:val="21"/>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2.2本项目结算单价及合价必须为全包价，结算价应包括：货物、安装费、包装费、装卸费、搬运费、不合格货物的退换费用、人工费（社保、节假日慰问金等）、运营、保险、验收、售后服务、税费、其他伴随服务费用及合同实施过程中的应预见和不可预见费用等完成本招标内容所需的一切费用，默认乙方在投标时必须将以上费用全面考虑。甲方不支付除货款外的任何费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lang w:val="en-US" w:eastAsia="zh-CN"/>
        </w:rPr>
      </w:pPr>
      <w:r>
        <w:rPr>
          <w:rFonts w:hint="eastAsia" w:ascii="宋体" w:hAnsi="宋体" w:eastAsia="宋体" w:cs="宋体"/>
          <w:sz w:val="21"/>
          <w:lang w:val="en-US" w:eastAsia="zh-CN"/>
        </w:rPr>
        <w:t>2.</w:t>
      </w:r>
      <w:r>
        <w:rPr>
          <w:rFonts w:hint="eastAsia" w:ascii="宋体" w:hAnsi="宋体" w:cs="宋体"/>
          <w:sz w:val="21"/>
          <w:lang w:val="en-US" w:eastAsia="zh-CN"/>
        </w:rPr>
        <w:t>3合同报价清单，详见乙方提供的《货物说明一览表》。</w:t>
      </w: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highlight w:val="none"/>
        </w:rPr>
      </w:pPr>
      <w:r>
        <w:rPr>
          <w:rFonts w:hint="eastAsia" w:ascii="宋体" w:hAnsi="宋体" w:cs="宋体"/>
          <w:b/>
          <w:szCs w:val="21"/>
          <w:highlight w:val="none"/>
          <w:lang w:val="en-US" w:eastAsia="zh-CN"/>
        </w:rPr>
        <w:t>合同履行期限</w:t>
      </w:r>
      <w:r>
        <w:rPr>
          <w:rFonts w:hint="eastAsia" w:ascii="宋体" w:hAnsi="宋体" w:eastAsia="宋体" w:cs="宋体"/>
          <w:b/>
          <w:szCs w:val="21"/>
          <w:highlight w:val="none"/>
          <w:lang w:eastAsia="zh-CN"/>
        </w:rPr>
        <w:t>及地点</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00" w:lineRule="auto"/>
        <w:ind w:left="0" w:leftChars="0" w:firstLine="420" w:firstLineChars="200"/>
        <w:jc w:val="left"/>
        <w:textAlignment w:val="auto"/>
        <w:rPr>
          <w:rFonts w:hint="eastAsia" w:ascii="宋体" w:hAnsi="宋体" w:eastAsia="宋体" w:cs="宋体"/>
          <w:szCs w:val="21"/>
          <w:highlight w:val="none"/>
          <w:lang w:eastAsia="zh-CN"/>
        </w:rPr>
      </w:pPr>
      <w:r>
        <w:rPr>
          <w:rFonts w:hint="eastAsia" w:ascii="宋体" w:hAnsi="宋体" w:cs="宋体"/>
          <w:szCs w:val="21"/>
          <w:highlight w:val="none"/>
          <w:lang w:val="en-US" w:eastAsia="zh-CN"/>
        </w:rPr>
        <w:t>合同履行期限</w:t>
      </w:r>
      <w:r>
        <w:rPr>
          <w:rFonts w:hint="eastAsia" w:ascii="宋体" w:hAnsi="宋体" w:eastAsia="宋体" w:cs="宋体"/>
          <w:szCs w:val="21"/>
          <w:highlight w:val="none"/>
          <w:lang w:eastAsia="zh-CN"/>
        </w:rPr>
        <w:t>：</w:t>
      </w:r>
      <w:r>
        <w:rPr>
          <w:rFonts w:hint="eastAsia" w:ascii="宋体" w:hAnsi="宋体" w:cs="宋体"/>
          <w:sz w:val="21"/>
          <w:szCs w:val="21"/>
          <w:highlight w:val="none"/>
          <w:lang w:eastAsia="zh-CN"/>
        </w:rPr>
        <w:t>完成签订合同且收到第一次付款之日起30日内完成供货和安装。</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00" w:lineRule="auto"/>
        <w:ind w:left="0" w:leftChars="0" w:firstLine="420" w:firstLineChars="200"/>
        <w:jc w:val="left"/>
        <w:textAlignment w:val="auto"/>
        <w:rPr>
          <w:rFonts w:hint="eastAsia" w:ascii="宋体" w:hAnsi="宋体" w:eastAsia="宋体" w:cs="宋体"/>
          <w:b/>
          <w:szCs w:val="21"/>
          <w:highlight w:val="none"/>
          <w:lang w:eastAsia="zh-CN"/>
        </w:rPr>
      </w:pPr>
      <w:r>
        <w:rPr>
          <w:rFonts w:hint="eastAsia" w:ascii="宋体" w:hAnsi="宋体" w:cs="宋体"/>
          <w:szCs w:val="21"/>
          <w:highlight w:val="none"/>
          <w:lang w:val="en-US" w:eastAsia="zh-CN"/>
        </w:rPr>
        <w:t>交货</w:t>
      </w:r>
      <w:r>
        <w:rPr>
          <w:rFonts w:hint="eastAsia" w:ascii="宋体" w:hAnsi="宋体" w:eastAsia="宋体" w:cs="宋体"/>
          <w:szCs w:val="21"/>
          <w:highlight w:val="none"/>
          <w:lang w:eastAsia="zh-CN"/>
        </w:rPr>
        <w:t>地点：中华人民共和国南海出入境边防检查站</w:t>
      </w:r>
      <w:r>
        <w:rPr>
          <w:rFonts w:hint="eastAsia" w:ascii="宋体" w:hAnsi="宋体" w:cs="宋体"/>
          <w:szCs w:val="21"/>
          <w:highlight w:val="none"/>
          <w:lang w:eastAsia="zh-CN"/>
        </w:rPr>
        <w:t>食堂</w:t>
      </w:r>
      <w:r>
        <w:rPr>
          <w:rFonts w:hint="eastAsia" w:ascii="宋体" w:hAnsi="宋体" w:eastAsia="宋体" w:cs="宋体"/>
          <w:szCs w:val="21"/>
          <w:highlight w:val="none"/>
          <w:lang w:eastAsia="zh-CN"/>
        </w:rPr>
        <w:t>。</w:t>
      </w: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highlight w:val="none"/>
        </w:rPr>
      </w:pPr>
      <w:r>
        <w:rPr>
          <w:rFonts w:hint="eastAsia" w:ascii="宋体" w:hAnsi="宋体" w:eastAsia="宋体" w:cs="宋体"/>
          <w:b/>
          <w:szCs w:val="21"/>
          <w:highlight w:val="none"/>
        </w:rPr>
        <w:t>货物清单及技术参数要求</w:t>
      </w:r>
    </w:p>
    <w:tbl>
      <w:tblPr>
        <w:tblStyle w:val="40"/>
        <w:tblW w:w="4997" w:type="pct"/>
        <w:tblInd w:w="0" w:type="dxa"/>
        <w:shd w:val="clear" w:color="auto" w:fill="auto"/>
        <w:tblLayout w:type="fixed"/>
        <w:tblCellMar>
          <w:top w:w="0" w:type="dxa"/>
          <w:left w:w="0" w:type="dxa"/>
          <w:bottom w:w="0" w:type="dxa"/>
          <w:right w:w="0" w:type="dxa"/>
        </w:tblCellMar>
      </w:tblPr>
      <w:tblGrid>
        <w:gridCol w:w="720"/>
        <w:gridCol w:w="1690"/>
        <w:gridCol w:w="5285"/>
        <w:gridCol w:w="702"/>
        <w:gridCol w:w="700"/>
      </w:tblGrid>
      <w:tr>
        <w:tblPrEx>
          <w:tblCellMar>
            <w:top w:w="0" w:type="dxa"/>
            <w:left w:w="0" w:type="dxa"/>
            <w:bottom w:w="0" w:type="dxa"/>
            <w:right w:w="0" w:type="dxa"/>
          </w:tblCellMar>
        </w:tblPrEx>
        <w:trPr>
          <w:trHeight w:val="72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序号</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名称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参数</w:t>
            </w:r>
          </w:p>
        </w:tc>
        <w:tc>
          <w:tcPr>
            <w:tcW w:w="38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数量</w:t>
            </w:r>
          </w:p>
        </w:tc>
        <w:tc>
          <w:tcPr>
            <w:tcW w:w="3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单位</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副食品库/主食品库 </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A01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四层货架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1.0mm/304不锈钢层板1.0mm厚，全钢可调节脚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9</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A02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米面架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规格：1000*600*150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5</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A03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四层平板货架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1.0mm/304不锈钢层板1.0mm厚，全钢可调节脚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蔬菜粗加工间 </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四层货架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注：采用304不锈钢38*38方腿架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1.0mm/304不锈钢层板1.0mm厚，全钢可调节脚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收残台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单星水池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规格：900*700*950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切片切丝机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规格：400*300*610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产量：200kg/H</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B05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砧板台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肉类粗加工间 </w:t>
            </w:r>
          </w:p>
        </w:tc>
      </w:tr>
      <w:tr>
        <w:tblPrEx>
          <w:tblCellMar>
            <w:top w:w="0" w:type="dxa"/>
            <w:left w:w="0" w:type="dxa"/>
            <w:bottom w:w="0" w:type="dxa"/>
            <w:right w:w="0" w:type="dxa"/>
          </w:tblCellMar>
        </w:tblPrEx>
        <w:trPr>
          <w:trHeight w:val="78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六门冰箱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规格：1830*760*1940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电压/功率:220V/920W/16A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收残台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剖鱼台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规格：1500*700*950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双星水池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规格：1500*700*950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开水器</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规格：480*450*1310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电压/功率:380V/9KW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注：外机身发泡保温节能型</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304不锈钢内胆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304不锈钢发热管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紫铜发热管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砧板台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C07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绞切肉机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规格：540*420*790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精加工区 </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台上架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规格：1500*300*800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材料:SUS201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注：采用201不锈钢38*38方腿架/201不锈钢层板1.2mm厚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单星带台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规格：1200*600*950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全钢可调节脚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工作台冰箱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规格：1500*630*800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电压/功率:220V/210W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 功率220V/1040W</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D04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四门冰箱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规格：1220*760*1940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电压/功率:220V/620W/16A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热厨区 </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单星池带台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规格：1800*800*800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全钢可调节脚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双通荷台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规格：1800*800*800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十二盘蒸饭柜(电）</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规格：720*620*1550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功率：380v/12kw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注：机器采用防干烧自动断电功能/不锈钢板材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304#不锈钢发热管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燃气蒸汽式三门海鲜蒸柜</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规格：1200*1100*1800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注：采用食品级</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不锈钢制造；采用节能高效型蒸汽机</w:t>
            </w:r>
            <w:r>
              <w:rPr>
                <w:rFonts w:hint="eastAsia" w:ascii="宋体" w:hAnsi="宋体" w:cs="宋体"/>
                <w:i w:val="0"/>
                <w:color w:val="auto"/>
                <w:kern w:val="0"/>
                <w:sz w:val="21"/>
                <w:szCs w:val="21"/>
                <w:highlight w:val="none"/>
                <w:u w:val="none"/>
                <w:lang w:val="en-US" w:eastAsia="zh-CN" w:bidi="ar"/>
              </w:rPr>
              <w:t>；</w:t>
            </w:r>
            <w:r>
              <w:rPr>
                <w:rFonts w:hint="eastAsia" w:ascii="宋体" w:hAnsi="宋体" w:eastAsia="宋体" w:cs="宋体"/>
                <w:i w:val="0"/>
                <w:color w:val="auto"/>
                <w:kern w:val="0"/>
                <w:sz w:val="21"/>
                <w:szCs w:val="21"/>
                <w:highlight w:val="none"/>
                <w:u w:val="none"/>
                <w:lang w:val="en-US" w:eastAsia="zh-CN" w:bidi="ar"/>
              </w:rPr>
              <w:t>采用温控变频金属纤维全预混燃烧技术和蒸汽预热循环回收技术；节能效果显著，与传统燃气蒸箱相比可节约燃气70%以上</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六头煲仔炉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规格：1050*800*950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注：采用304不锈钢1.2mm面板，围板304不锈钢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采用高效耐用炉头</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84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立柜式双缸电炸炉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规格：800*900*970/  380v/10kw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注：柜身</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304不锈钢发热管，温度调节功能防干烧，温控器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立柜式电扒炉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规格：800*900*970   380v/10kw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注：柜身</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扒板12mm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304不锈钢发热管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温控器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E08</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电磁单头矮汤炉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规格：650*700*550+650 380V12KW</w:t>
            </w:r>
            <w:r>
              <w:rPr>
                <w:rFonts w:hint="eastAsia" w:ascii="宋体" w:hAnsi="宋体" w:eastAsia="宋体" w:cs="宋体"/>
                <w:color w:val="auto"/>
                <w:highlight w:val="none"/>
                <w:lang w:val="en-US" w:eastAsia="zh-CN"/>
              </w:rPr>
              <w:br w:type="textWrapping"/>
            </w:r>
            <w:r>
              <w:rPr>
                <w:rFonts w:hint="eastAsia" w:ascii="宋体" w:hAnsi="宋体" w:eastAsia="宋体" w:cs="宋体"/>
                <w:color w:val="auto"/>
                <w:highlight w:val="none"/>
                <w:lang w:val="en-US" w:eastAsia="zh-CN"/>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color w:val="auto"/>
                <w:highlight w:val="none"/>
                <w:lang w:val="en-US" w:eastAsia="zh-CN"/>
              </w:rPr>
              <w:t xml:space="preserve">面1.2mm其它1.0mm          </w:t>
            </w:r>
          </w:p>
          <w:p>
            <w:pPr>
              <w:pStyle w:val="2"/>
              <w:keepNext w:val="0"/>
              <w:keepLines w:val="0"/>
              <w:suppressLineNumbers w:val="0"/>
              <w:spacing w:before="0" w:beforeAutospacing="0" w:after="0" w:afterAutospacing="0"/>
              <w:ind w:left="0" w:leftChars="0" w:right="0" w:firstLine="0" w:firstLineChars="0"/>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注：采用机芯</w:t>
            </w:r>
          </w:p>
          <w:p>
            <w:pPr>
              <w:pStyle w:val="2"/>
              <w:keepNext w:val="0"/>
              <w:keepLines w:val="0"/>
              <w:suppressLineNumbers w:val="0"/>
              <w:spacing w:before="0" w:beforeAutospacing="0" w:after="0" w:afterAutospacing="0"/>
              <w:ind w:left="0" w:leftChars="0" w:right="0" w:firstLine="0" w:firstLineChars="0"/>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散热电机风扇</w:t>
            </w:r>
          </w:p>
          <w:p>
            <w:pPr>
              <w:pStyle w:val="2"/>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highlight w:val="none"/>
              </w:rPr>
            </w:pPr>
            <w:r>
              <w:rPr>
                <w:rFonts w:hint="eastAsia" w:ascii="宋体" w:hAnsi="宋体" w:eastAsia="宋体" w:cs="宋体"/>
                <w:i w:val="0"/>
                <w:color w:val="auto"/>
                <w:kern w:val="0"/>
                <w:sz w:val="21"/>
                <w:szCs w:val="21"/>
                <w:highlight w:val="none"/>
                <w:u w:val="none"/>
                <w:lang w:val="en-US" w:eastAsia="zh-CN" w:bidi="ar"/>
              </w:rPr>
              <w:t>面板</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不锈钢1.2mm厚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E09</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炉拼台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规格：400*1150*800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E10</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单头单尾炒灶</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规格：1100*1150*1150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 xml:space="preserve">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注：面板采用</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围板201#1.0mm不锈钢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炉架采用40*40不锈钢角铁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采用高效节能炉头</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铜线电机</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烟气再循环余热利用技术，一体式铸钢带双层炉膛燃气燃烧器。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75"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单炒大锅炉       (∅800锅）</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规格：1000*1150*1150</w:t>
            </w: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 xml:space="preserve">材料:SUS304 面1.2mm其它1.0mm          </w:t>
            </w: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注：面板采用304#1.2mm不锈钢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围板304#1.0mm不锈钢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炉架采用40*40不锈钢角铁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kern w:val="0"/>
                <w:sz w:val="21"/>
                <w:szCs w:val="21"/>
                <w:highlight w:val="none"/>
                <w:u w:val="none"/>
                <w:lang w:val="en-US" w:eastAsia="zh-CN" w:bidi="ar"/>
              </w:rPr>
            </w:pPr>
            <w:r>
              <w:rPr>
                <w:rFonts w:hint="eastAsia" w:ascii="宋体" w:hAnsi="宋体" w:eastAsia="宋体" w:cs="宋体"/>
                <w:b/>
                <w:bCs/>
                <w:i w:val="0"/>
                <w:color w:val="auto"/>
                <w:kern w:val="0"/>
                <w:sz w:val="21"/>
                <w:szCs w:val="21"/>
                <w:highlight w:val="none"/>
                <w:u w:val="none"/>
                <w:lang w:val="en-US" w:eastAsia="zh-CN" w:bidi="ar"/>
              </w:rPr>
              <w:t>采用高效节能炉头</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铜线电机</w:t>
            </w:r>
            <w:r>
              <w:rPr>
                <w:rFonts w:hint="eastAsia" w:ascii="宋体" w:hAnsi="宋体" w:eastAsia="宋体" w:cs="宋体"/>
                <w:b/>
                <w:bCs/>
                <w:i w:val="0"/>
                <w:color w:val="auto"/>
                <w:kern w:val="0"/>
                <w:sz w:val="21"/>
                <w:szCs w:val="21"/>
                <w:highlight w:val="none"/>
                <w:u w:val="none"/>
                <w:lang w:val="en-US" w:eastAsia="zh-CN" w:bidi="ar"/>
              </w:rPr>
              <w:br w:type="textWrapping"/>
            </w:r>
            <w:r>
              <w:rPr>
                <w:rFonts w:hint="eastAsia" w:ascii="宋体" w:hAnsi="宋体" w:eastAsia="宋体" w:cs="宋体"/>
                <w:b/>
                <w:bCs/>
                <w:i w:val="0"/>
                <w:color w:val="auto"/>
                <w:kern w:val="0"/>
                <w:sz w:val="21"/>
                <w:szCs w:val="21"/>
                <w:highlight w:val="none"/>
                <w:u w:val="none"/>
                <w:lang w:val="en-US" w:eastAsia="zh-CN" w:bidi="ar"/>
              </w:rPr>
              <w:t>采用鼓风预混燃烧红外储热技术；多个耐高温陶瓷喷射头预混燃烧；比现有其他大锅灶节能技术换热面积大6倍以上。</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燃气单头矮汤炉</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规格：700*700*550+600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w:t>
            </w:r>
            <w:r>
              <w:rPr>
                <w:rFonts w:hint="eastAsia" w:ascii="宋体" w:hAnsi="宋体" w:cs="宋体"/>
                <w:i w:val="0"/>
                <w:color w:val="auto"/>
                <w:kern w:val="0"/>
                <w:sz w:val="21"/>
                <w:szCs w:val="21"/>
                <w:highlight w:val="none"/>
                <w:u w:val="none"/>
                <w:lang w:val="en-US" w:eastAsia="zh-CN" w:bidi="ar"/>
              </w:rPr>
              <w:t xml:space="preserve">304 </w:t>
            </w:r>
            <w:r>
              <w:rPr>
                <w:rFonts w:hint="eastAsia" w:ascii="宋体" w:hAnsi="宋体" w:eastAsia="宋体" w:cs="宋体"/>
                <w:i w:val="0"/>
                <w:color w:val="auto"/>
                <w:kern w:val="0"/>
                <w:sz w:val="21"/>
                <w:szCs w:val="21"/>
                <w:highlight w:val="none"/>
                <w:u w:val="none"/>
                <w:lang w:val="en-US" w:eastAsia="zh-CN" w:bidi="ar"/>
              </w:rPr>
              <w:t xml:space="preserve">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注：面板采用</w:t>
            </w:r>
            <w:r>
              <w:rPr>
                <w:rFonts w:hint="eastAsia" w:ascii="宋体" w:hAnsi="宋体" w:cs="宋体"/>
                <w:i w:val="0"/>
                <w:color w:val="auto"/>
                <w:kern w:val="0"/>
                <w:sz w:val="21"/>
                <w:szCs w:val="21"/>
                <w:highlight w:val="none"/>
                <w:u w:val="none"/>
                <w:lang w:val="en-US" w:eastAsia="zh-CN" w:bidi="ar"/>
              </w:rPr>
              <w:t>304</w:t>
            </w:r>
            <w:r>
              <w:rPr>
                <w:rFonts w:hint="eastAsia" w:ascii="宋体" w:hAnsi="宋体" w:eastAsia="宋体" w:cs="宋体"/>
                <w:i w:val="0"/>
                <w:color w:val="auto"/>
                <w:kern w:val="0"/>
                <w:sz w:val="21"/>
                <w:szCs w:val="21"/>
                <w:highlight w:val="none"/>
                <w:u w:val="none"/>
                <w:lang w:val="en-US" w:eastAsia="zh-CN" w:bidi="ar"/>
              </w:rPr>
              <w:t>#1.2mm不锈钢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围板201#1.0mm不锈钢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炉架采用40*40不锈钢角铁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采用高效节能炉头</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E13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油网烟罩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（注意有异形位）</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规格：12000*1200*500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油网为304不锈钢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米</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备餐</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F01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规格：600*600*950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F02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单通工作台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规格：1200*600*950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F03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送餐车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规格：550*800*850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 xml:space="preserve">面点间 </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和面机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规格：H30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搅拌机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规格：410*530*780  B30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压面机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规格：460*720*1250  110-30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注：采用高精密齿轮变速箱传动，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性能稳定，噪音低，</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与食品接触部分均采用不锈钢材料制造，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采用铜线电机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木面案板台       (不锈钢包边)</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规格：2000*1000*800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面粉车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规格：500*500*500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材料:SUS201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 采用201#1.0mm不锈钢制造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带刹车万向轮  </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四门冰箱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规格：1220*760*1940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电压/功率:220V/620W/16A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注：全铜管铝翅片蒸发器，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8mm*0.6mm铜管，压缩机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G08</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盘架车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规格：520*720*1800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材料:SUS201 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注：采用201#1.0mm不锈钢制造</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带刹车万向轮</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324"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G09</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发酵箱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规格：657*750*1800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注：柜身不锈钢材质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整体发泡保温</w:t>
            </w:r>
            <w:r>
              <w:rPr>
                <w:rFonts w:hint="eastAsia" w:ascii="宋体" w:hAnsi="宋体" w:cs="宋体"/>
                <w:i w:val="0"/>
                <w:color w:val="auto"/>
                <w:kern w:val="0"/>
                <w:sz w:val="21"/>
                <w:szCs w:val="21"/>
                <w:highlight w:val="none"/>
                <w:u w:val="none"/>
                <w:lang w:val="en-US" w:eastAsia="zh-CN" w:bidi="ar"/>
              </w:rPr>
              <w:t>性能好</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内采用热风循环对流</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G10</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电三层六盘烤箱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规格：1225*980*1600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注：拉手设计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双重防爆玻璃门设计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采用远红外线辐射技术加热</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G11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电饼铛</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规格：750*750*850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注：采用面火底火独立控制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发热管温控器件</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G12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油网烟罩  </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规格：2000*1200*500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注：采用304#1.0mm不锈钢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油网为304不锈钢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米</w:t>
            </w:r>
          </w:p>
        </w:tc>
      </w:tr>
      <w:tr>
        <w:tblPrEx>
          <w:shd w:val="clear" w:color="auto" w:fill="auto"/>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洗碗间/保洁间</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收碗车</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规格：550*800*850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收糠台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规格：1400*700*950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单星水池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规格：1000*700*950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洁碟台</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规格：1400*700*950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注：台面采用304不锈钢1.2mm厚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325"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电开水器9KW</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规格：480*450*1310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电压/功率:380V/9KW</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注：外机身发泡保温节能型</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304不锈钢内胆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304不锈钢发热管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紫铜发热管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消毒柜</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规格：1200*500*1750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注：外304不锈钢</w:t>
            </w:r>
            <w:r>
              <w:rPr>
                <w:rFonts w:hint="eastAsia" w:ascii="宋体" w:hAnsi="宋体" w:cs="宋体"/>
                <w:i w:val="0"/>
                <w:color w:val="auto"/>
                <w:kern w:val="0"/>
                <w:sz w:val="21"/>
                <w:szCs w:val="21"/>
                <w:highlight w:val="none"/>
                <w:u w:val="none"/>
                <w:lang w:val="en-US" w:eastAsia="zh-CN" w:bidi="ar"/>
              </w:rPr>
              <w:t>，</w:t>
            </w:r>
            <w:r>
              <w:rPr>
                <w:rFonts w:hint="eastAsia" w:ascii="宋体" w:hAnsi="宋体" w:eastAsia="宋体" w:cs="宋体"/>
                <w:i w:val="0"/>
                <w:color w:val="auto"/>
                <w:kern w:val="0"/>
                <w:sz w:val="21"/>
                <w:szCs w:val="21"/>
                <w:highlight w:val="none"/>
                <w:u w:val="none"/>
                <w:lang w:val="en-US" w:eastAsia="zh-CN" w:bidi="ar"/>
              </w:rPr>
              <w:t>内201不锈钢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整机采用整体发泡，耐高温门封</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隔热保温，节能卫生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高温消毒无死角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热风循环系统不锈钢发热管</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H07</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保洁柜</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规格：1200*500*1800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 xml:space="preserve">材料:SUS304 面1.2mm其它1.0mm          </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注：外整体304#1.2mm不锈钢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内层架304不锈钢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46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男/女更衣间</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J01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挂墙洗手池</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规格：350*350</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材料:SUS304 1.0mm</w:t>
            </w:r>
            <w:r>
              <w:rPr>
                <w:rFonts w:hint="eastAsia" w:ascii="宋体" w:hAnsi="宋体" w:eastAsia="宋体" w:cs="宋体"/>
                <w:i w:val="0"/>
                <w:color w:val="auto"/>
                <w:kern w:val="0"/>
                <w:sz w:val="21"/>
                <w:szCs w:val="21"/>
                <w:highlight w:val="none"/>
                <w:u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注：台面采用304不锈钢1.0mm厚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主方腿架304不锈钢38*38/1.0mm厚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全钢可调节脚</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J0</w:t>
            </w:r>
            <w:r>
              <w:rPr>
                <w:rFonts w:hint="eastAsia" w:ascii="宋体" w:hAnsi="宋体" w:cs="宋体"/>
                <w:i w:val="0"/>
                <w:color w:val="auto"/>
                <w:kern w:val="0"/>
                <w:sz w:val="21"/>
                <w:szCs w:val="21"/>
                <w:highlight w:val="none"/>
                <w:u w:val="none"/>
                <w:lang w:val="en-US" w:eastAsia="zh-CN" w:bidi="ar"/>
              </w:rPr>
              <w:t>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传菜梯</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Fonts w:hint="eastAsia" w:ascii="宋体" w:hAnsi="宋体" w:eastAsia="宋体" w:cs="宋体"/>
                <w:i w:val="0"/>
                <w:color w:val="auto"/>
                <w:sz w:val="21"/>
                <w:szCs w:val="21"/>
                <w:highlight w:val="none"/>
                <w:u w:val="none"/>
              </w:rPr>
              <w:t>内梯身采用304不锈钢</w:t>
            </w:r>
          </w:p>
          <w:p>
            <w:pPr>
              <w:keepNext w:val="0"/>
              <w:keepLines w:val="0"/>
              <w:suppressLineNumbers w:val="0"/>
              <w:spacing w:before="0" w:beforeAutospacing="0" w:after="0" w:afterAutospacing="0"/>
              <w:ind w:left="0" w:right="0"/>
              <w:jc w:val="left"/>
              <w:rPr>
                <w:rFonts w:hint="eastAsia" w:ascii="宋体" w:hAnsi="宋体" w:eastAsia="宋体" w:cs="宋体"/>
                <w:i w:val="0"/>
                <w:color w:val="auto"/>
                <w:sz w:val="21"/>
                <w:szCs w:val="21"/>
                <w:highlight w:val="none"/>
                <w:u w:val="none"/>
              </w:rPr>
            </w:pPr>
            <w:r>
              <w:rPr>
                <w:rFonts w:hint="eastAsia" w:ascii="宋体" w:hAnsi="宋体" w:eastAsia="宋体" w:cs="宋体"/>
                <w:i w:val="0"/>
                <w:color w:val="auto"/>
                <w:sz w:val="21"/>
                <w:szCs w:val="21"/>
                <w:highlight w:val="none"/>
                <w:u w:val="none"/>
              </w:rPr>
              <w:t>传动采用电机</w:t>
            </w:r>
          </w:p>
          <w:p>
            <w:pPr>
              <w:keepNext w:val="0"/>
              <w:keepLines w:val="0"/>
              <w:suppressLineNumbers w:val="0"/>
              <w:spacing w:before="0" w:beforeAutospacing="0" w:after="0" w:afterAutospacing="0"/>
              <w:ind w:left="0" w:right="0"/>
              <w:jc w:val="left"/>
              <w:rPr>
                <w:rFonts w:hint="eastAsia" w:ascii="宋体" w:hAnsi="宋体" w:eastAsia="宋体" w:cs="宋体"/>
                <w:i w:val="0"/>
                <w:color w:val="auto"/>
                <w:sz w:val="21"/>
                <w:szCs w:val="21"/>
                <w:highlight w:val="none"/>
                <w:u w:val="none"/>
              </w:rPr>
            </w:pPr>
            <w:r>
              <w:rPr>
                <w:rFonts w:hint="eastAsia" w:ascii="宋体" w:hAnsi="宋体" w:eastAsia="宋体" w:cs="宋体"/>
                <w:i w:val="0"/>
                <w:color w:val="auto"/>
                <w:sz w:val="21"/>
                <w:szCs w:val="21"/>
                <w:highlight w:val="none"/>
                <w:u w:val="none"/>
              </w:rPr>
              <w:t>高效安全可靠</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54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抽排系统</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不锈钢油烟管</w:t>
            </w:r>
          </w:p>
        </w:tc>
        <w:tc>
          <w:tcPr>
            <w:tcW w:w="2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:1000*600</w:t>
            </w:r>
            <w:r>
              <w:rPr>
                <w:rStyle w:val="156"/>
                <w:rFonts w:hint="eastAsia" w:ascii="宋体" w:hAnsi="宋体" w:eastAsia="宋体" w:cs="宋体"/>
                <w:color w:val="auto"/>
                <w:sz w:val="21"/>
                <w:szCs w:val="21"/>
                <w:highlight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注：201#1.2mm不锈钢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130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平方</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不锈钢弯头</w:t>
            </w:r>
            <w:r>
              <w:rPr>
                <w:rStyle w:val="156"/>
                <w:rFonts w:hint="eastAsia" w:ascii="宋体" w:hAnsi="宋体" w:eastAsia="宋体" w:cs="宋体"/>
                <w:color w:val="auto"/>
                <w:sz w:val="21"/>
                <w:szCs w:val="21"/>
                <w:highlight w:val="none"/>
                <w:lang w:val="en-US" w:eastAsia="zh-CN" w:bidi="ar"/>
              </w:rPr>
              <w:t xml:space="preserve">    </w:t>
            </w:r>
            <w:r>
              <w:rPr>
                <w:rStyle w:val="157"/>
                <w:rFonts w:hint="eastAsia" w:ascii="宋体" w:hAnsi="宋体" w:eastAsia="宋体" w:cs="宋体"/>
                <w:color w:val="auto"/>
                <w:sz w:val="21"/>
                <w:szCs w:val="21"/>
                <w:highlight w:val="none"/>
                <w:lang w:val="en-US" w:eastAsia="zh-CN" w:bidi="ar"/>
              </w:rPr>
              <w:t>三通</w:t>
            </w:r>
            <w:r>
              <w:rPr>
                <w:rStyle w:val="156"/>
                <w:rFonts w:hint="eastAsia" w:ascii="宋体" w:hAnsi="宋体" w:eastAsia="宋体" w:cs="宋体"/>
                <w:color w:val="auto"/>
                <w:sz w:val="21"/>
                <w:szCs w:val="21"/>
                <w:highlight w:val="none"/>
                <w:lang w:val="en-US" w:eastAsia="zh-CN" w:bidi="ar"/>
              </w:rPr>
              <w:t xml:space="preserve"> </w:t>
            </w:r>
            <w:r>
              <w:rPr>
                <w:rStyle w:val="157"/>
                <w:rFonts w:hint="eastAsia" w:ascii="宋体" w:hAnsi="宋体" w:eastAsia="宋体" w:cs="宋体"/>
                <w:color w:val="auto"/>
                <w:sz w:val="21"/>
                <w:szCs w:val="21"/>
                <w:highlight w:val="none"/>
                <w:lang w:val="en-US" w:eastAsia="zh-CN" w:bidi="ar"/>
              </w:rPr>
              <w:t>变径</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:201#1.2mm不锈钢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70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平方</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K3</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15kw</w:t>
            </w:r>
            <w:r>
              <w:rPr>
                <w:rStyle w:val="158"/>
                <w:rFonts w:hint="eastAsia" w:ascii="宋体" w:hAnsi="宋体" w:eastAsia="宋体" w:cs="宋体"/>
                <w:color w:val="auto"/>
                <w:sz w:val="21"/>
                <w:szCs w:val="21"/>
                <w:highlight w:val="none"/>
                <w:lang w:val="en-US" w:eastAsia="zh-CN" w:bidi="ar"/>
              </w:rPr>
              <w:t>静音双吸柜机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:不锈钢风机柜身</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shd w:val="clear" w:color="auto" w:fill="auto"/>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K4</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低空净化器</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:30000m³</w:t>
            </w:r>
            <w:r>
              <w:rPr>
                <w:rStyle w:val="156"/>
                <w:rFonts w:hint="eastAsia" w:ascii="宋体" w:hAnsi="宋体" w:eastAsia="宋体" w:cs="宋体"/>
                <w:color w:val="auto"/>
                <w:sz w:val="21"/>
                <w:szCs w:val="21"/>
                <w:highlight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w:t>
            </w:r>
            <w:r>
              <w:rPr>
                <w:rStyle w:val="156"/>
                <w:rFonts w:hint="eastAsia" w:ascii="宋体" w:hAnsi="宋体" w:eastAsia="宋体" w:cs="宋体"/>
                <w:color w:val="auto"/>
                <w:sz w:val="21"/>
                <w:szCs w:val="21"/>
                <w:highlight w:val="none"/>
                <w:lang w:val="en-US" w:eastAsia="zh-CN" w:bidi="ar"/>
              </w:rPr>
              <w:t>高效净化</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K5</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风机机架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highlight w:val="none"/>
              </w:rPr>
            </w:pPr>
            <w:r>
              <w:rPr>
                <w:rFonts w:hint="eastAsia"/>
                <w:highlight w:val="none"/>
                <w:lang w:val="en-US" w:eastAsia="zh-CN"/>
              </w:rPr>
              <w:t xml:space="preserve">规格:国标10#槽钢 </w:t>
            </w:r>
            <w:r>
              <w:rPr>
                <w:rFonts w:hint="eastAsia"/>
                <w:highlight w:val="none"/>
              </w:rPr>
              <w:t>机架防锈处理</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K6</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风机防震</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:304不锈钢弹簧</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K7</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净化器机架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:国标100*100角钢</w:t>
            </w:r>
            <w:r>
              <w:rPr>
                <w:rStyle w:val="156"/>
                <w:rFonts w:hint="eastAsia" w:ascii="宋体" w:hAnsi="宋体" w:cs="宋体"/>
                <w:color w:val="auto"/>
                <w:sz w:val="21"/>
                <w:szCs w:val="21"/>
                <w:highlight w:val="none"/>
                <w:lang w:val="en-US" w:eastAsia="zh-CN" w:bidi="ar"/>
              </w:rPr>
              <w:t xml:space="preserve">  机架防锈处理</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K8</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净化器机架</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K9</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角铁固定加</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K10</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 xml:space="preserve"> </w:t>
            </w:r>
            <w:r>
              <w:rPr>
                <w:rStyle w:val="158"/>
                <w:rFonts w:hint="eastAsia" w:ascii="宋体" w:hAnsi="宋体" w:eastAsia="宋体" w:cs="宋体"/>
                <w:color w:val="auto"/>
                <w:sz w:val="21"/>
                <w:szCs w:val="21"/>
                <w:highlight w:val="none"/>
                <w:lang w:val="en-US" w:eastAsia="zh-CN" w:bidi="ar"/>
              </w:rPr>
              <w:t>帆布软接</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Style w:val="156"/>
                <w:rFonts w:hint="eastAsia" w:ascii="宋体" w:hAnsi="宋体" w:cs="宋体"/>
                <w:color w:val="auto"/>
                <w:sz w:val="21"/>
                <w:szCs w:val="21"/>
                <w:highlight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:耐高温帆布材料</w:t>
            </w:r>
            <w:r>
              <w:rPr>
                <w:rStyle w:val="156"/>
                <w:rFonts w:hint="eastAsia" w:ascii="宋体" w:hAnsi="宋体" w:cs="宋体"/>
                <w:color w:val="auto"/>
                <w:sz w:val="21"/>
                <w:szCs w:val="21"/>
                <w:highlight w:val="none"/>
                <w:lang w:val="en-US" w:eastAsia="zh-CN" w:bidi="ar"/>
              </w:rPr>
              <w:t>。</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Style w:val="156"/>
                <w:rFonts w:hint="eastAsia" w:ascii="宋体" w:hAnsi="宋体" w:eastAsia="宋体" w:cs="宋体"/>
                <w:color w:val="auto"/>
                <w:sz w:val="21"/>
                <w:szCs w:val="21"/>
                <w:highlight w:val="none"/>
                <w:lang w:val="en-US" w:eastAsia="zh-CN" w:bidi="ar"/>
              </w:rPr>
              <w:t>蓬盖布，具有良好的防水性能，结实耐用</w:t>
            </w:r>
            <w:r>
              <w:rPr>
                <w:rStyle w:val="156"/>
                <w:rFonts w:hint="eastAsia" w:ascii="宋体" w:hAnsi="宋体" w:cs="宋体"/>
                <w:color w:val="auto"/>
                <w:sz w:val="21"/>
                <w:szCs w:val="21"/>
                <w:highlight w:val="none"/>
                <w:lang w:val="en-US" w:eastAsia="zh-CN" w:bidi="ar"/>
              </w:rPr>
              <w:t>。</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K11</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风机电箱</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Style w:val="156"/>
                <w:rFonts w:hint="eastAsia" w:ascii="宋体" w:hAnsi="宋体" w:eastAsia="宋体" w:cs="宋体"/>
                <w:color w:val="auto"/>
                <w:sz w:val="21"/>
                <w:szCs w:val="21"/>
                <w:highlight w:val="none"/>
                <w:lang w:val="en-US" w:eastAsia="zh-CN" w:bidi="ar"/>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:启动转矩 0.5Hz/150%(SVC)、0HZ/180%(VC。</w:t>
            </w:r>
          </w:p>
          <w:p>
            <w:pPr>
              <w:keepNext w:val="0"/>
              <w:keepLines w:val="0"/>
              <w:widowControl/>
              <w:suppressLineNumbers w:val="0"/>
              <w:spacing w:before="0" w:beforeAutospacing="0" w:after="0" w:afterAutospacing="0"/>
              <w:ind w:left="0" w:right="0"/>
              <w:jc w:val="left"/>
              <w:textAlignment w:val="center"/>
              <w:rPr>
                <w:rStyle w:val="156"/>
                <w:rFonts w:hint="eastAsia" w:ascii="宋体" w:hAnsi="宋体" w:eastAsia="宋体" w:cs="宋体"/>
                <w:color w:val="auto"/>
                <w:sz w:val="21"/>
                <w:szCs w:val="21"/>
                <w:highlight w:val="none"/>
                <w:lang w:val="en-US" w:eastAsia="zh-CN" w:bidi="ar"/>
              </w:rPr>
            </w:pPr>
            <w:r>
              <w:rPr>
                <w:rStyle w:val="156"/>
                <w:rFonts w:hint="eastAsia" w:ascii="宋体" w:hAnsi="宋体" w:eastAsia="宋体" w:cs="宋体"/>
                <w:color w:val="auto"/>
                <w:sz w:val="21"/>
                <w:szCs w:val="21"/>
                <w:highlight w:val="none"/>
                <w:lang w:val="en-US" w:eastAsia="zh-CN" w:bidi="ar"/>
              </w:rPr>
              <w:t>调速范围 1：100 (SVC)、1：1000(VC)。</w:t>
            </w:r>
          </w:p>
          <w:p>
            <w:pPr>
              <w:keepNext w:val="0"/>
              <w:keepLines w:val="0"/>
              <w:widowControl/>
              <w:suppressLineNumbers w:val="0"/>
              <w:spacing w:before="0" w:beforeAutospacing="0" w:after="0" w:afterAutospacing="0"/>
              <w:ind w:left="0" w:right="0"/>
              <w:jc w:val="left"/>
              <w:textAlignment w:val="center"/>
              <w:rPr>
                <w:rStyle w:val="156"/>
                <w:rFonts w:hint="eastAsia" w:ascii="宋体" w:hAnsi="宋体" w:eastAsia="宋体" w:cs="宋体"/>
                <w:color w:val="auto"/>
                <w:sz w:val="21"/>
                <w:szCs w:val="21"/>
                <w:highlight w:val="none"/>
                <w:lang w:val="en-US" w:eastAsia="zh-CN" w:bidi="ar"/>
              </w:rPr>
            </w:pPr>
            <w:r>
              <w:rPr>
                <w:rStyle w:val="156"/>
                <w:rFonts w:hint="eastAsia" w:ascii="宋体" w:hAnsi="宋体" w:eastAsia="宋体" w:cs="宋体"/>
                <w:color w:val="auto"/>
                <w:sz w:val="21"/>
                <w:szCs w:val="21"/>
                <w:highlight w:val="none"/>
                <w:lang w:val="en-US" w:eastAsia="zh-CN" w:bidi="ar"/>
              </w:rPr>
              <w:t>矢量化VF控制：自动转矩提升;</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Style w:val="156"/>
                <w:rFonts w:hint="eastAsia" w:ascii="宋体" w:hAnsi="宋体" w:eastAsia="宋体" w:cs="宋体"/>
                <w:color w:val="auto"/>
                <w:sz w:val="21"/>
                <w:szCs w:val="21"/>
                <w:highlight w:val="none"/>
                <w:lang w:val="en-US" w:eastAsia="zh-CN" w:bidi="ar"/>
              </w:rPr>
              <w:t>手动转矩提升0.1% ~ 30.0%，可自定义VF曲线</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w:t>
            </w:r>
            <w:r>
              <w:rPr>
                <w:rStyle w:val="157"/>
                <w:rFonts w:hint="eastAsia" w:ascii="宋体" w:hAnsi="宋体" w:eastAsia="宋体" w:cs="宋体"/>
                <w:color w:val="auto"/>
                <w:sz w:val="21"/>
                <w:szCs w:val="21"/>
                <w:highlight w:val="none"/>
                <w:lang w:val="en-US" w:eastAsia="zh-CN" w:bidi="ar"/>
              </w:rPr>
              <w:t>净化器电线安装</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sz w:val="21"/>
                <w:szCs w:val="21"/>
                <w:highlight w:val="none"/>
                <w:u w:val="none"/>
                <w:lang w:val="en-US" w:eastAsia="zh-CN"/>
              </w:rPr>
              <w:t>按国家规范</w:t>
            </w:r>
            <w:r>
              <w:rPr>
                <w:rFonts w:hint="eastAsia" w:ascii="宋体" w:hAnsi="宋体" w:cs="宋体"/>
                <w:i w:val="0"/>
                <w:color w:val="auto"/>
                <w:sz w:val="21"/>
                <w:szCs w:val="21"/>
                <w:highlight w:val="none"/>
                <w:u w:val="none"/>
                <w:lang w:val="en-US" w:eastAsia="zh-CN"/>
              </w:rPr>
              <w:t>安装</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风柜</w:t>
            </w:r>
            <w:r>
              <w:rPr>
                <w:rStyle w:val="157"/>
                <w:rFonts w:hint="eastAsia" w:ascii="宋体" w:hAnsi="宋体" w:eastAsia="宋体" w:cs="宋体"/>
                <w:color w:val="auto"/>
                <w:sz w:val="21"/>
                <w:szCs w:val="21"/>
                <w:highlight w:val="none"/>
                <w:lang w:val="en-US" w:eastAsia="zh-CN" w:bidi="ar"/>
              </w:rPr>
              <w:t>净化器吊机费</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K14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外空高空作业</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按国家规范操作</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r>
        <w:tblPrEx>
          <w:tblCellMar>
            <w:top w:w="0" w:type="dxa"/>
            <w:left w:w="0" w:type="dxa"/>
            <w:bottom w:w="0" w:type="dxa"/>
            <w:right w:w="0" w:type="dxa"/>
          </w:tblCellMar>
        </w:tblPrEx>
        <w:trPr>
          <w:trHeight w:val="6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21"/>
                <w:szCs w:val="21"/>
                <w:highlight w:val="none"/>
                <w:u w:val="none"/>
              </w:rPr>
            </w:pPr>
            <w:r>
              <w:rPr>
                <w:rFonts w:hint="eastAsia" w:ascii="宋体" w:hAnsi="宋体" w:eastAsia="宋体" w:cs="宋体"/>
                <w:b/>
                <w:i w:val="0"/>
                <w:color w:val="auto"/>
                <w:kern w:val="0"/>
                <w:sz w:val="21"/>
                <w:szCs w:val="21"/>
                <w:highlight w:val="none"/>
                <w:u w:val="none"/>
                <w:lang w:val="en-US" w:eastAsia="zh-CN" w:bidi="ar"/>
              </w:rPr>
              <w:t>鲜风系统</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L1</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2.2kw</w:t>
            </w:r>
            <w:r>
              <w:rPr>
                <w:rStyle w:val="158"/>
                <w:rFonts w:hint="eastAsia" w:ascii="宋体" w:hAnsi="宋体" w:eastAsia="宋体" w:cs="宋体"/>
                <w:color w:val="auto"/>
                <w:sz w:val="21"/>
                <w:szCs w:val="21"/>
                <w:highlight w:val="none"/>
                <w:lang w:val="en-US" w:eastAsia="zh-CN" w:bidi="ar"/>
              </w:rPr>
              <w:t>静音柜机</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:不锈钢柜身</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台</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L2</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保护启动器</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个</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L3</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不锈钢鲜风管</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:500*300</w:t>
            </w:r>
            <w:r>
              <w:rPr>
                <w:rStyle w:val="156"/>
                <w:rFonts w:hint="eastAsia" w:ascii="宋体" w:hAnsi="宋体" w:eastAsia="宋体" w:cs="宋体"/>
                <w:color w:val="auto"/>
                <w:sz w:val="21"/>
                <w:szCs w:val="21"/>
                <w:highlight w:val="none"/>
                <w:lang w:val="en-US" w:eastAsia="zh-CN" w:bidi="ar"/>
              </w:rPr>
              <w:br w:type="textWrapping"/>
            </w:r>
            <w:r>
              <w:rPr>
                <w:rFonts w:hint="eastAsia" w:ascii="宋体" w:hAnsi="宋体" w:eastAsia="宋体" w:cs="宋体"/>
                <w:i w:val="0"/>
                <w:color w:val="auto"/>
                <w:kern w:val="0"/>
                <w:sz w:val="21"/>
                <w:szCs w:val="21"/>
                <w:highlight w:val="none"/>
                <w:u w:val="none"/>
                <w:lang w:val="en-US" w:eastAsia="zh-CN" w:bidi="ar"/>
              </w:rPr>
              <w:t>注：304不锈钢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100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平方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L4</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不锈钢鲜风咀</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:304不锈钢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60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个</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L5</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角铁吊码</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auto"/>
                <w:sz w:val="21"/>
                <w:szCs w:val="21"/>
                <w:highlight w:val="none"/>
                <w:u w:val="none"/>
                <w:lang w:val="en-US"/>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r>
              <w:rPr>
                <w:rStyle w:val="156"/>
                <w:rFonts w:hint="eastAsia" w:ascii="宋体" w:hAnsi="宋体" w:cs="宋体"/>
                <w:color w:val="auto"/>
                <w:sz w:val="21"/>
                <w:szCs w:val="21"/>
                <w:highlight w:val="none"/>
                <w:lang w:val="en-US" w:eastAsia="zh-CN" w:bidi="ar"/>
              </w:rPr>
              <w:t xml:space="preserve"> 加粗做防锈处理</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对</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L6</w:t>
            </w:r>
          </w:p>
        </w:tc>
        <w:tc>
          <w:tcPr>
            <w:tcW w:w="9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风机脚架连避震</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规格</w:t>
            </w:r>
            <w:r>
              <w:rPr>
                <w:rStyle w:val="156"/>
                <w:rFonts w:hint="eastAsia" w:ascii="宋体" w:hAnsi="宋体" w:eastAsia="宋体" w:cs="宋体"/>
                <w:color w:val="auto"/>
                <w:sz w:val="21"/>
                <w:szCs w:val="21"/>
                <w:highlight w:val="none"/>
                <w:lang w:val="en-US" w:eastAsia="zh-CN" w:bidi="ar"/>
              </w:rPr>
              <w:t>:国标10#槽钢</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套</w:t>
            </w:r>
          </w:p>
        </w:tc>
      </w:tr>
      <w:tr>
        <w:tblPrEx>
          <w:tblCellMar>
            <w:top w:w="0" w:type="dxa"/>
            <w:left w:w="0" w:type="dxa"/>
            <w:bottom w:w="0" w:type="dxa"/>
            <w:right w:w="0" w:type="dxa"/>
          </w:tblCellMar>
        </w:tblPrEx>
        <w:trPr>
          <w:trHeight w:val="6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L7</w:t>
            </w:r>
          </w:p>
        </w:tc>
        <w:tc>
          <w:tcPr>
            <w:tcW w:w="9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风机电线材料安装</w:t>
            </w:r>
          </w:p>
        </w:tc>
        <w:tc>
          <w:tcPr>
            <w:tcW w:w="29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sz w:val="21"/>
                <w:szCs w:val="21"/>
                <w:highlight w:val="none"/>
                <w:u w:val="none"/>
                <w:lang w:val="en-US" w:eastAsia="zh-CN"/>
              </w:rPr>
              <w:t>按国家规范</w:t>
            </w:r>
            <w:r>
              <w:rPr>
                <w:rFonts w:hint="eastAsia" w:ascii="宋体" w:hAnsi="宋体" w:cs="宋体"/>
                <w:i w:val="0"/>
                <w:color w:val="auto"/>
                <w:sz w:val="21"/>
                <w:szCs w:val="21"/>
                <w:highlight w:val="none"/>
                <w:u w:val="none"/>
                <w:lang w:val="en-US" w:eastAsia="zh-CN"/>
              </w:rPr>
              <w:t>安装</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项</w:t>
            </w:r>
          </w:p>
        </w:tc>
      </w:tr>
    </w:tbl>
    <w:p>
      <w:pPr>
        <w:pStyle w:val="2"/>
        <w:rPr>
          <w:rFonts w:hint="eastAsia" w:ascii="宋体" w:hAnsi="宋体" w:eastAsia="宋体" w:cs="宋体"/>
          <w:b/>
          <w:szCs w:val="21"/>
          <w:highlight w:val="none"/>
        </w:rPr>
      </w:pP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highlight w:val="none"/>
        </w:rPr>
      </w:pPr>
      <w:r>
        <w:rPr>
          <w:rFonts w:hint="eastAsia" w:ascii="宋体" w:hAnsi="宋体" w:cs="宋体"/>
          <w:b/>
          <w:szCs w:val="21"/>
          <w:highlight w:val="none"/>
          <w:lang w:val="en-US" w:eastAsia="zh-CN"/>
        </w:rPr>
        <w:t>货物的安装和调试</w:t>
      </w:r>
    </w:p>
    <w:p>
      <w:pPr>
        <w:pStyle w:val="2"/>
        <w:keepNext w:val="0"/>
        <w:keepLines w:val="0"/>
        <w:pageBreakBefore w:val="0"/>
        <w:wordWrap/>
        <w:topLinePunct w:val="0"/>
        <w:autoSpaceDE/>
        <w:autoSpaceDN/>
        <w:bidi w:val="0"/>
        <w:spacing w:line="300" w:lineRule="auto"/>
        <w:rPr>
          <w:rFonts w:hint="eastAsia" w:ascii="宋体" w:hAnsi="宋体" w:eastAsia="宋体" w:cs="宋体"/>
          <w:sz w:val="21"/>
          <w:szCs w:val="21"/>
        </w:rPr>
      </w:pPr>
      <w:r>
        <w:rPr>
          <w:rFonts w:hint="eastAsia" w:ascii="宋体" w:hAnsi="宋体" w:eastAsia="宋体" w:cs="宋体"/>
          <w:sz w:val="21"/>
          <w:szCs w:val="21"/>
        </w:rPr>
        <w:t xml:space="preserve"> 1、</w:t>
      </w:r>
      <w:r>
        <w:rPr>
          <w:rFonts w:hint="eastAsia" w:ascii="宋体" w:hAnsi="宋体" w:eastAsia="宋体" w:cs="宋体"/>
          <w:sz w:val="21"/>
          <w:szCs w:val="21"/>
          <w:lang w:eastAsia="zh-CN"/>
        </w:rPr>
        <w:t>乙方</w:t>
      </w:r>
      <w:r>
        <w:rPr>
          <w:rFonts w:hint="eastAsia" w:ascii="宋体" w:hAnsi="宋体" w:eastAsia="宋体" w:cs="宋体"/>
          <w:sz w:val="21"/>
          <w:szCs w:val="21"/>
        </w:rPr>
        <w:t>负责货物的包装、运输、安装、调试等工作，并承担由此产生的所有费用，</w:t>
      </w:r>
      <w:r>
        <w:rPr>
          <w:rFonts w:hint="eastAsia" w:ascii="宋体" w:hAnsi="宋体" w:eastAsia="宋体" w:cs="宋体"/>
          <w:sz w:val="21"/>
          <w:szCs w:val="21"/>
          <w:lang w:eastAsia="zh-CN"/>
        </w:rPr>
        <w:t>乙方</w:t>
      </w:r>
      <w:r>
        <w:rPr>
          <w:rFonts w:hint="eastAsia" w:ascii="宋体" w:hAnsi="宋体" w:eastAsia="宋体" w:cs="宋体"/>
          <w:sz w:val="21"/>
          <w:szCs w:val="21"/>
        </w:rPr>
        <w:t>负责到用户指定的地点进行安装、调试。</w:t>
      </w:r>
    </w:p>
    <w:p>
      <w:pPr>
        <w:pStyle w:val="2"/>
        <w:keepNext w:val="0"/>
        <w:keepLines w:val="0"/>
        <w:pageBreakBefore w:val="0"/>
        <w:wordWrap/>
        <w:topLinePunct w:val="0"/>
        <w:autoSpaceDE/>
        <w:autoSpaceDN/>
        <w:bidi w:val="0"/>
        <w:spacing w:line="30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乙方</w:t>
      </w:r>
      <w:r>
        <w:rPr>
          <w:rFonts w:hint="eastAsia" w:ascii="宋体" w:hAnsi="宋体" w:eastAsia="宋体" w:cs="宋体"/>
          <w:sz w:val="21"/>
          <w:szCs w:val="21"/>
        </w:rPr>
        <w:t>应提交详细安装进度表。</w:t>
      </w:r>
    </w:p>
    <w:p>
      <w:pPr>
        <w:pStyle w:val="2"/>
        <w:keepNext w:val="0"/>
        <w:keepLines w:val="0"/>
        <w:pageBreakBefore w:val="0"/>
        <w:wordWrap/>
        <w:topLinePunct w:val="0"/>
        <w:autoSpaceDE/>
        <w:autoSpaceDN/>
        <w:bidi w:val="0"/>
        <w:spacing w:line="300" w:lineRule="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乙方</w:t>
      </w:r>
      <w:r>
        <w:rPr>
          <w:rFonts w:hint="eastAsia" w:ascii="宋体" w:hAnsi="宋体" w:eastAsia="宋体" w:cs="宋体"/>
          <w:sz w:val="21"/>
          <w:szCs w:val="21"/>
        </w:rPr>
        <w:t>应设安装负责人，负责安装协调管理工作。</w:t>
      </w:r>
    </w:p>
    <w:p>
      <w:pPr>
        <w:pStyle w:val="2"/>
        <w:keepNext w:val="0"/>
        <w:keepLines w:val="0"/>
        <w:pageBreakBefore w:val="0"/>
        <w:wordWrap/>
        <w:topLinePunct w:val="0"/>
        <w:autoSpaceDE/>
        <w:autoSpaceDN/>
        <w:bidi w:val="0"/>
        <w:spacing w:line="300" w:lineRule="auto"/>
        <w:rPr>
          <w:rFonts w:hint="eastAsia" w:ascii="宋体" w:hAnsi="宋体" w:eastAsia="宋体" w:cs="宋体"/>
          <w:sz w:val="21"/>
          <w:szCs w:val="21"/>
        </w:rPr>
      </w:pPr>
      <w:r>
        <w:rPr>
          <w:rFonts w:hint="eastAsia" w:ascii="宋体" w:hAnsi="宋体" w:eastAsia="宋体" w:cs="宋体"/>
          <w:sz w:val="21"/>
          <w:szCs w:val="21"/>
        </w:rPr>
        <w:t>4、按国家相关施工验收规范进行，分阶段进行调试。</w:t>
      </w:r>
    </w:p>
    <w:p>
      <w:pPr>
        <w:pStyle w:val="2"/>
        <w:keepNext w:val="0"/>
        <w:keepLines w:val="0"/>
        <w:pageBreakBefore w:val="0"/>
        <w:wordWrap/>
        <w:topLinePunct w:val="0"/>
        <w:autoSpaceDE/>
        <w:autoSpaceDN/>
        <w:bidi w:val="0"/>
        <w:spacing w:line="300" w:lineRule="auto"/>
        <w:rPr>
          <w:rFonts w:hint="eastAsia" w:ascii="宋体" w:hAnsi="宋体" w:eastAsia="宋体" w:cs="宋体"/>
          <w:sz w:val="21"/>
          <w:szCs w:val="21"/>
        </w:rPr>
      </w:pPr>
      <w:r>
        <w:rPr>
          <w:rFonts w:hint="eastAsia" w:ascii="宋体" w:hAnsi="宋体" w:eastAsia="宋体" w:cs="宋体"/>
          <w:sz w:val="21"/>
          <w:szCs w:val="21"/>
        </w:rPr>
        <w:t>5、货物的安装、调试等项工作由</w:t>
      </w:r>
      <w:r>
        <w:rPr>
          <w:rFonts w:hint="eastAsia" w:ascii="宋体" w:hAnsi="宋体" w:eastAsia="宋体" w:cs="宋体"/>
          <w:sz w:val="21"/>
          <w:szCs w:val="21"/>
          <w:lang w:eastAsia="zh-CN"/>
        </w:rPr>
        <w:t>乙方</w:t>
      </w:r>
      <w:r>
        <w:rPr>
          <w:rFonts w:hint="eastAsia" w:ascii="宋体" w:hAnsi="宋体" w:eastAsia="宋体" w:cs="宋体"/>
          <w:sz w:val="21"/>
          <w:szCs w:val="21"/>
        </w:rPr>
        <w:t>负责，但必须在</w:t>
      </w:r>
      <w:r>
        <w:rPr>
          <w:rFonts w:hint="eastAsia" w:ascii="宋体" w:hAnsi="宋体" w:eastAsia="宋体" w:cs="宋体"/>
          <w:sz w:val="21"/>
          <w:szCs w:val="21"/>
          <w:lang w:eastAsia="zh-CN"/>
        </w:rPr>
        <w:t>甲方</w:t>
      </w:r>
      <w:r>
        <w:rPr>
          <w:rFonts w:hint="eastAsia" w:ascii="宋体" w:hAnsi="宋体" w:eastAsia="宋体" w:cs="宋体"/>
          <w:sz w:val="21"/>
          <w:szCs w:val="21"/>
        </w:rPr>
        <w:t>指定人员的参与下进行。调试的原始记录须经各方签字后作为验收的文件之一。</w:t>
      </w:r>
    </w:p>
    <w:p>
      <w:pPr>
        <w:keepNext w:val="0"/>
        <w:keepLines w:val="0"/>
        <w:pageBreakBefore w:val="0"/>
        <w:widowControl w:val="0"/>
        <w:numPr>
          <w:ilvl w:val="0"/>
          <w:numId w:val="22"/>
        </w:numPr>
        <w:tabs>
          <w:tab w:val="left" w:pos="630"/>
        </w:tabs>
        <w:kinsoku/>
        <w:wordWrap/>
        <w:overflowPunct/>
        <w:topLinePunct w:val="0"/>
        <w:autoSpaceDE/>
        <w:autoSpaceDN/>
        <w:bidi w:val="0"/>
        <w:adjustRightInd/>
        <w:snapToGrid/>
        <w:spacing w:line="300" w:lineRule="auto"/>
        <w:ind w:firstLine="0"/>
        <w:jc w:val="left"/>
        <w:textAlignment w:val="auto"/>
        <w:outlineLvl w:val="1"/>
        <w:rPr>
          <w:rFonts w:hint="eastAsia" w:ascii="宋体" w:hAnsi="宋体" w:eastAsia="宋体" w:cs="宋体"/>
          <w:b/>
          <w:szCs w:val="21"/>
        </w:rPr>
      </w:pPr>
      <w:r>
        <w:rPr>
          <w:rFonts w:hint="eastAsia" w:ascii="宋体" w:hAnsi="宋体" w:eastAsia="宋体" w:cs="宋体"/>
          <w:b/>
          <w:sz w:val="21"/>
          <w:highlight w:val="none"/>
          <w:lang w:val="en-US" w:eastAsia="zh-CN"/>
        </w:rPr>
        <w:t>售后服务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1、设备从安装调试、验收合格之日起，进入设备免费质量保修和维护期，免费质量保修和维护期至少为壹年。</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2、免费质量保修和维护期：从设备验收合格之日起即进入免费质量保修和维护期，终端设备质量保修期至少为壹年。在免费质量保修和维护期内，</w:t>
      </w:r>
      <w:r>
        <w:rPr>
          <w:rFonts w:hint="eastAsia" w:ascii="宋体" w:hAnsi="宋体" w:cs="宋体"/>
          <w:lang w:val="en-US" w:eastAsia="zh-CN"/>
        </w:rPr>
        <w:t>乙方</w:t>
      </w:r>
      <w:r>
        <w:rPr>
          <w:rFonts w:hint="eastAsia" w:ascii="宋体" w:hAnsi="宋体" w:eastAsia="宋体" w:cs="宋体"/>
          <w:lang w:val="en-US" w:eastAsia="zh-CN"/>
        </w:rPr>
        <w:t>负责免费提供所有设备、配件、耗材和软件等的维护保修服务。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3、免费提供服务热线、在线服务、设备日常检修、定期巡检、现场支持服务、硬件替换服务服务和培训服务等。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cs="宋体"/>
          <w:lang w:val="en-US" w:eastAsia="zh-CN"/>
        </w:rPr>
        <w:t>乙方</w:t>
      </w:r>
      <w:r>
        <w:rPr>
          <w:rFonts w:hint="eastAsia" w:ascii="宋体" w:hAnsi="宋体" w:eastAsia="宋体" w:cs="宋体"/>
          <w:lang w:val="en-US" w:eastAsia="zh-CN"/>
        </w:rPr>
        <w:t>应提供7×24小时的的现场支援、技术咨询和故障受理服务，保证在接到故障电话后响应时间应小于30分钟，2小时内到达现场，在到达现场后1小时内排除故障，使设备恢复正常运行，如故障无法排除，设备无法恢复正常运行，须相应更换设备。</w:t>
      </w:r>
    </w:p>
    <w:p>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宋体" w:hAnsi="宋体" w:eastAsia="宋体" w:cs="宋体"/>
          <w:b/>
          <w:bCs/>
          <w:highlight w:val="none"/>
          <w:lang w:val="en-US" w:eastAsia="zh-CN"/>
        </w:rPr>
      </w:pPr>
      <w:r>
        <w:rPr>
          <w:rFonts w:hint="eastAsia" w:ascii="宋体" w:hAnsi="宋体" w:eastAsia="宋体" w:cs="宋体"/>
          <w:b/>
          <w:bCs/>
          <w:highlight w:val="none"/>
          <w:lang w:val="en-US" w:eastAsia="zh-CN"/>
        </w:rPr>
        <w:t>5、如乙方拒履行免费保修、维修义务的，甲方有权让第三方进行保修、维修，乙方除承担相关费用外，还应按合同总金额的8%支付违约金给甲方。</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highlight w:val="none"/>
        </w:rPr>
      </w:pPr>
      <w:bookmarkStart w:id="72" w:name="_Toc1431"/>
      <w:bookmarkStart w:id="73" w:name="_Toc11547"/>
      <w:r>
        <w:rPr>
          <w:rFonts w:hint="eastAsia" w:ascii="宋体" w:hAnsi="宋体" w:cs="宋体"/>
          <w:b/>
          <w:sz w:val="21"/>
          <w:highlight w:val="none"/>
          <w:lang w:val="en-US" w:eastAsia="zh-CN"/>
        </w:rPr>
        <w:t>质量与</w:t>
      </w:r>
      <w:r>
        <w:rPr>
          <w:rFonts w:hint="eastAsia" w:ascii="宋体" w:hAnsi="宋体" w:eastAsia="宋体" w:cs="宋体"/>
          <w:b/>
          <w:sz w:val="21"/>
          <w:highlight w:val="none"/>
          <w:lang w:eastAsia="zh-CN"/>
        </w:rPr>
        <w:t>验收要求</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质量要求：</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cs="宋体"/>
          <w:b w:val="0"/>
          <w:bCs w:val="0"/>
          <w:sz w:val="21"/>
          <w:szCs w:val="21"/>
          <w:highlight w:val="none"/>
          <w:lang w:val="en-US" w:eastAsia="zh-CN"/>
        </w:rPr>
        <w:t>1、</w:t>
      </w:r>
      <w:r>
        <w:rPr>
          <w:rFonts w:hint="eastAsia" w:ascii="宋体" w:hAnsi="宋体" w:cs="宋体"/>
          <w:b w:val="0"/>
          <w:bCs w:val="0"/>
          <w:sz w:val="21"/>
          <w:szCs w:val="21"/>
          <w:highlight w:val="none"/>
          <w:lang w:eastAsia="zh-CN"/>
        </w:rPr>
        <w:t>乙方</w:t>
      </w:r>
      <w:r>
        <w:rPr>
          <w:rFonts w:hint="eastAsia" w:ascii="宋体" w:hAnsi="宋体" w:eastAsia="宋体" w:cs="宋体"/>
          <w:b w:val="0"/>
          <w:bCs w:val="0"/>
          <w:sz w:val="21"/>
          <w:szCs w:val="21"/>
          <w:highlight w:val="none"/>
        </w:rPr>
        <w:t>提供的设备必须是定型的成熟产品，已批量生产并经广泛使用验证，并根据使用地区的自然环境特点相应设有三防措施（防潮、防腐、防锈）。产品为全新的厂家产品，提供设备的注册证或相关合格证书,按产品要求配备所有附件和完整的使用说明书,提供整套设备的结构、原理、使用等相关资料。</w:t>
      </w:r>
    </w:p>
    <w:p>
      <w:pPr>
        <w:numPr>
          <w:ilvl w:val="0"/>
          <w:numId w:val="0"/>
        </w:numPr>
        <w:spacing w:line="360" w:lineRule="auto"/>
        <w:ind w:left="0" w:leftChars="0"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2、对于影响货物正常工作的必要组成部分，无论在技术规范中指出与否，</w:t>
      </w:r>
      <w:r>
        <w:rPr>
          <w:rFonts w:hint="eastAsia" w:ascii="宋体" w:hAnsi="宋体" w:cs="宋体"/>
          <w:b w:val="0"/>
          <w:bCs w:val="0"/>
          <w:sz w:val="21"/>
          <w:szCs w:val="21"/>
          <w:highlight w:val="none"/>
          <w:lang w:val="en-US" w:eastAsia="zh-CN"/>
        </w:rPr>
        <w:t>乙方</w:t>
      </w:r>
      <w:r>
        <w:rPr>
          <w:rFonts w:hint="eastAsia" w:ascii="宋体" w:hAnsi="宋体" w:eastAsia="宋体" w:cs="宋体"/>
          <w:b w:val="0"/>
          <w:bCs w:val="0"/>
          <w:sz w:val="21"/>
          <w:szCs w:val="21"/>
          <w:highlight w:val="none"/>
        </w:rPr>
        <w:t>都应提供并在投标文件中明确列出。</w:t>
      </w:r>
    </w:p>
    <w:p>
      <w:pPr>
        <w:numPr>
          <w:ilvl w:val="0"/>
          <w:numId w:val="0"/>
        </w:numPr>
        <w:spacing w:line="360" w:lineRule="auto"/>
        <w:ind w:left="0" w:leftChars="0" w:firstLine="422" w:firstLineChars="200"/>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验收要求：</w:t>
      </w:r>
    </w:p>
    <w:p>
      <w:pPr>
        <w:numPr>
          <w:ilvl w:val="0"/>
          <w:numId w:val="0"/>
        </w:numPr>
        <w:spacing w:line="360" w:lineRule="auto"/>
        <w:ind w:left="0" w:leftChars="0" w:firstLine="420" w:firstLineChars="200"/>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1、满足国家及行业强制标准，符合招标文件要求、投标文件承诺、供货合同要求。</w:t>
      </w:r>
    </w:p>
    <w:p>
      <w:pPr>
        <w:numPr>
          <w:ilvl w:val="0"/>
          <w:numId w:val="0"/>
        </w:numPr>
        <w:spacing w:line="360" w:lineRule="auto"/>
        <w:ind w:left="0" w:leftChars="0" w:firstLine="420" w:firstLineChars="200"/>
        <w:rPr>
          <w:rFonts w:hint="eastAsia"/>
          <w:highlight w:val="yellow"/>
        </w:rPr>
      </w:pPr>
      <w:r>
        <w:rPr>
          <w:rFonts w:hint="eastAsia" w:ascii="宋体" w:hAnsi="宋体" w:cs="宋体"/>
          <w:b w:val="0"/>
          <w:bCs w:val="0"/>
          <w:sz w:val="21"/>
          <w:szCs w:val="21"/>
          <w:highlight w:val="none"/>
          <w:lang w:val="en-US" w:eastAsia="zh-CN"/>
        </w:rPr>
        <w:t>2、</w:t>
      </w:r>
      <w:r>
        <w:rPr>
          <w:rFonts w:hint="eastAsia" w:ascii="宋体" w:hAnsi="宋体" w:eastAsia="宋体" w:cs="宋体"/>
          <w:b w:val="0"/>
          <w:bCs w:val="0"/>
          <w:sz w:val="21"/>
          <w:szCs w:val="21"/>
          <w:highlight w:val="none"/>
        </w:rPr>
        <w:t>货物验收完毕，应组织对用户进行使用培训，并承担培训相应的费用（差旅费由</w:t>
      </w:r>
      <w:r>
        <w:rPr>
          <w:rFonts w:hint="eastAsia" w:ascii="宋体" w:hAnsi="宋体" w:cs="宋体"/>
          <w:b w:val="0"/>
          <w:bCs w:val="0"/>
          <w:sz w:val="21"/>
          <w:szCs w:val="21"/>
          <w:highlight w:val="none"/>
          <w:lang w:eastAsia="zh-CN"/>
        </w:rPr>
        <w:t>甲方</w:t>
      </w:r>
      <w:r>
        <w:rPr>
          <w:rFonts w:hint="eastAsia" w:ascii="宋体" w:hAnsi="宋体" w:eastAsia="宋体" w:cs="宋体"/>
          <w:b w:val="0"/>
          <w:bCs w:val="0"/>
          <w:sz w:val="21"/>
          <w:szCs w:val="21"/>
          <w:highlight w:val="none"/>
        </w:rPr>
        <w:t>自行解决）。</w:t>
      </w:r>
    </w:p>
    <w:p>
      <w:pPr>
        <w:keepNext w:val="0"/>
        <w:keepLines w:val="0"/>
        <w:pageBreakBefore w:val="0"/>
        <w:numPr>
          <w:ilvl w:val="0"/>
          <w:numId w:val="22"/>
        </w:numPr>
        <w:tabs>
          <w:tab w:val="left" w:pos="630"/>
        </w:tabs>
        <w:wordWrap/>
        <w:topLinePunct w:val="0"/>
        <w:autoSpaceDE/>
        <w:autoSpaceDN/>
        <w:bidi w:val="0"/>
        <w:spacing w:line="360" w:lineRule="auto"/>
        <w:ind w:firstLine="0"/>
        <w:jc w:val="left"/>
        <w:outlineLvl w:val="1"/>
        <w:rPr>
          <w:rFonts w:hint="eastAsia" w:ascii="宋体" w:hAnsi="宋体" w:eastAsia="宋体" w:cs="宋体"/>
          <w:b/>
          <w:sz w:val="21"/>
          <w:highlight w:val="none"/>
        </w:rPr>
      </w:pPr>
      <w:r>
        <w:rPr>
          <w:rFonts w:hint="eastAsia" w:ascii="宋体" w:hAnsi="宋体" w:eastAsia="宋体" w:cs="宋体"/>
          <w:b/>
          <w:sz w:val="21"/>
          <w:highlight w:val="none"/>
          <w:lang w:eastAsia="zh-CN"/>
        </w:rPr>
        <w:t>退（补）货流程</w:t>
      </w:r>
    </w:p>
    <w:p>
      <w:pPr>
        <w:pStyle w:val="21"/>
        <w:keepNext w:val="0"/>
        <w:keepLines w:val="0"/>
        <w:pageBreakBefore w:val="0"/>
        <w:tabs>
          <w:tab w:val="left" w:pos="7740"/>
        </w:tabs>
        <w:wordWrap/>
        <w:topLinePunct w:val="0"/>
        <w:autoSpaceDE/>
        <w:autoSpaceDN/>
        <w:bidi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对不符合质量要求的货物由</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的验收人员提出退货，必须在确定退货的</w:t>
      </w:r>
      <w:r>
        <w:rPr>
          <w:rFonts w:hint="eastAsia" w:hAnsi="宋体" w:cs="宋体"/>
          <w:sz w:val="21"/>
          <w:szCs w:val="21"/>
          <w:highlight w:val="none"/>
          <w:lang w:val="en-US" w:eastAsia="zh-CN"/>
        </w:rPr>
        <w:t>1个小时</w:t>
      </w:r>
      <w:r>
        <w:rPr>
          <w:rFonts w:hint="eastAsia" w:ascii="宋体" w:hAnsi="宋体" w:eastAsia="宋体" w:cs="宋体"/>
          <w:sz w:val="21"/>
          <w:szCs w:val="21"/>
          <w:highlight w:val="none"/>
        </w:rPr>
        <w:t>内补送完成。如双方对质量或重量有争议的可送具有检验资质的部门检测</w:t>
      </w:r>
      <w:r>
        <w:rPr>
          <w:rFonts w:hint="eastAsia" w:hAnsi="宋体" w:cs="宋体"/>
          <w:color w:val="auto"/>
          <w:sz w:val="21"/>
          <w:szCs w:val="21"/>
          <w:highlight w:val="none"/>
          <w:lang w:val="en-US" w:eastAsia="zh-CN"/>
        </w:rPr>
        <w:t>，送检产生的费用由责任方支出，</w:t>
      </w:r>
      <w:r>
        <w:rPr>
          <w:rFonts w:hint="eastAsia" w:ascii="宋体" w:hAnsi="宋体" w:eastAsia="宋体" w:cs="宋体"/>
          <w:sz w:val="21"/>
          <w:szCs w:val="21"/>
          <w:highlight w:val="none"/>
        </w:rPr>
        <w:t>同时留样备检，对数量不足或部分退货的，责成</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以不影响货物供应为前提尽快补送。</w:t>
      </w:r>
    </w:p>
    <w:p>
      <w:pPr>
        <w:keepNext w:val="0"/>
        <w:keepLines w:val="0"/>
        <w:pageBreakBefore w:val="0"/>
        <w:wordWrap/>
        <w:topLinePunct w:val="0"/>
        <w:autoSpaceDE/>
        <w:autoSpaceDN/>
        <w:bidi w:val="0"/>
        <w:spacing w:beforeAutospacing="0" w:afterAutospacing="0" w:line="30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退货记录表</w:t>
      </w:r>
    </w:p>
    <w:tbl>
      <w:tblPr>
        <w:tblStyle w:val="40"/>
        <w:tblW w:w="501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28"/>
        <w:gridCol w:w="1515"/>
        <w:gridCol w:w="905"/>
        <w:gridCol w:w="1459"/>
        <w:gridCol w:w="781"/>
        <w:gridCol w:w="1193"/>
        <w:gridCol w:w="781"/>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p>
        </w:tc>
        <w:tc>
          <w:tcPr>
            <w:tcW w:w="832"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97"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产品</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名称</w:t>
            </w:r>
          </w:p>
        </w:tc>
        <w:tc>
          <w:tcPr>
            <w:tcW w:w="801"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进货</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c>
          <w:tcPr>
            <w:tcW w:w="655"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进货</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624"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生产商名称</w:t>
            </w:r>
          </w:p>
        </w:tc>
        <w:tc>
          <w:tcPr>
            <w:tcW w:w="832"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97"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验收</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部门</w:t>
            </w:r>
          </w:p>
        </w:tc>
        <w:tc>
          <w:tcPr>
            <w:tcW w:w="801"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验收</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时间</w:t>
            </w:r>
          </w:p>
        </w:tc>
        <w:tc>
          <w:tcPr>
            <w:tcW w:w="655" w:type="pct"/>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4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退货</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624" w:type="pct"/>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7" w:hRule="exact"/>
        </w:trPr>
        <w:tc>
          <w:tcPr>
            <w:tcW w:w="729" w:type="pct"/>
            <w:tcBorders>
              <w:bottom w:val="single" w:color="auto" w:sz="4" w:space="0"/>
            </w:tcBorders>
            <w:noWrap w:val="0"/>
            <w:vAlign w:val="center"/>
          </w:tcPr>
          <w:p>
            <w:pPr>
              <w:pStyle w:val="87"/>
              <w:keepNext w:val="0"/>
              <w:keepLines w:val="0"/>
              <w:pageBreakBefore w:val="0"/>
              <w:suppressLineNumbers w:val="0"/>
              <w:tabs>
                <w:tab w:val="left" w:pos="1620"/>
              </w:tabs>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退货</w:t>
            </w:r>
            <w:r>
              <w:rPr>
                <w:rFonts w:hint="eastAsia" w:ascii="宋体" w:hAnsi="宋体" w:eastAsia="宋体" w:cs="宋体"/>
                <w:sz w:val="21"/>
                <w:szCs w:val="21"/>
                <w:highlight w:val="none"/>
                <w:lang w:eastAsia="zh-CN"/>
              </w:rPr>
              <w:t>原</w:t>
            </w:r>
            <w:r>
              <w:rPr>
                <w:rFonts w:hint="eastAsia" w:ascii="宋体" w:hAnsi="宋体" w:eastAsia="宋体" w:cs="宋体"/>
                <w:sz w:val="21"/>
                <w:szCs w:val="21"/>
                <w:highlight w:val="none"/>
              </w:rPr>
              <w:t>因</w:t>
            </w:r>
          </w:p>
        </w:tc>
        <w:tc>
          <w:tcPr>
            <w:tcW w:w="4270" w:type="pct"/>
            <w:gridSpan w:val="7"/>
            <w:tcBorders>
              <w:bottom w:val="single" w:color="auto" w:sz="4" w:space="0"/>
            </w:tcBorders>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退货申请人</w:t>
            </w:r>
          </w:p>
        </w:tc>
        <w:tc>
          <w:tcPr>
            <w:tcW w:w="1329" w:type="pct"/>
            <w:gridSpan w:val="2"/>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1230" w:type="pct"/>
            <w:gridSpan w:val="2"/>
            <w:vMerge w:val="restar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意见</w:t>
            </w:r>
          </w:p>
        </w:tc>
        <w:tc>
          <w:tcPr>
            <w:tcW w:w="1709" w:type="pct"/>
            <w:gridSpan w:val="3"/>
            <w:vMerge w:val="restart"/>
            <w:noWrap w:val="0"/>
            <w:vAlign w:val="top"/>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both"/>
              <w:rPr>
                <w:rFonts w:hint="eastAsia" w:ascii="宋体" w:hAnsi="宋体" w:eastAsia="宋体" w:cs="宋体"/>
                <w:sz w:val="21"/>
                <w:szCs w:val="21"/>
                <w:highlight w:val="none"/>
              </w:rPr>
            </w:pP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both"/>
              <w:rPr>
                <w:rFonts w:hint="eastAsia" w:ascii="宋体" w:hAnsi="宋体" w:eastAsia="宋体" w:cs="宋体"/>
                <w:sz w:val="21"/>
                <w:szCs w:val="21"/>
                <w:highlight w:val="none"/>
              </w:rPr>
            </w:pP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签名：</w:t>
            </w:r>
          </w:p>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52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年</w:t>
            </w:r>
            <w:r>
              <w:rPr>
                <w:rFonts w:hint="eastAsia" w:ascii="宋体" w:hAnsi="宋体" w:eastAsia="宋体" w:cs="宋体"/>
                <w:sz w:val="21"/>
                <w:szCs w:val="21"/>
                <w:highlight w:val="none"/>
                <w:lang w:eastAsia="zh-CN"/>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eastAsia="zh-CN"/>
              </w:rPr>
              <w:t xml:space="preserve">   </w:t>
            </w:r>
            <w:r>
              <w:rPr>
                <w:rFonts w:hint="eastAsia" w:ascii="宋体" w:hAnsi="宋体" w:eastAsia="宋体" w:cs="宋体"/>
                <w:sz w:val="21"/>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trPr>
        <w:tc>
          <w:tcPr>
            <w:tcW w:w="729" w:type="pct"/>
            <w:noWrap w:val="0"/>
            <w:vAlign w:val="center"/>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供应商签名</w:t>
            </w:r>
          </w:p>
        </w:tc>
        <w:tc>
          <w:tcPr>
            <w:tcW w:w="1329" w:type="pct"/>
            <w:gridSpan w:val="2"/>
            <w:noWrap w:val="0"/>
            <w:vAlign w:val="center"/>
          </w:tcPr>
          <w:p>
            <w:pPr>
              <w:keepNext w:val="0"/>
              <w:keepLines w:val="0"/>
              <w:pageBreakBefore w:val="0"/>
              <w:suppressLineNumbers w:val="0"/>
              <w:wordWrap/>
              <w:topLinePunct w:val="0"/>
              <w:autoSpaceDE/>
              <w:autoSpaceDN/>
              <w:bidi w:val="0"/>
              <w:spacing w:before="0" w:beforeAutospacing="0" w:after="0" w:afterAutospacing="0" w:line="300" w:lineRule="auto"/>
              <w:ind w:left="0" w:right="0"/>
              <w:jc w:val="center"/>
              <w:rPr>
                <w:rFonts w:hint="eastAsia" w:ascii="宋体" w:hAnsi="宋体" w:eastAsia="宋体" w:cs="宋体"/>
                <w:sz w:val="21"/>
                <w:szCs w:val="21"/>
                <w:highlight w:val="none"/>
              </w:rPr>
            </w:pPr>
          </w:p>
        </w:tc>
        <w:tc>
          <w:tcPr>
            <w:tcW w:w="1230" w:type="pct"/>
            <w:gridSpan w:val="2"/>
            <w:vMerge w:val="continue"/>
            <w:noWrap w:val="0"/>
            <w:vAlign w:val="top"/>
          </w:tcPr>
          <w:p>
            <w:pPr>
              <w:keepNext w:val="0"/>
              <w:keepLines w:val="0"/>
              <w:pageBreakBefore w:val="0"/>
              <w:suppressLineNumbers w:val="0"/>
              <w:wordWrap/>
              <w:topLinePunct w:val="0"/>
              <w:autoSpaceDE/>
              <w:autoSpaceDN/>
              <w:bidi w:val="0"/>
              <w:spacing w:before="0" w:beforeAutospacing="0" w:after="0" w:afterAutospacing="0" w:line="300" w:lineRule="auto"/>
              <w:ind w:left="0" w:right="0"/>
              <w:rPr>
                <w:rFonts w:hint="eastAsia" w:ascii="宋体" w:hAnsi="宋体" w:eastAsia="宋体" w:cs="宋体"/>
                <w:sz w:val="21"/>
                <w:szCs w:val="21"/>
                <w:highlight w:val="yellow"/>
              </w:rPr>
            </w:pPr>
          </w:p>
        </w:tc>
        <w:tc>
          <w:tcPr>
            <w:tcW w:w="1709" w:type="pct"/>
            <w:gridSpan w:val="3"/>
            <w:vMerge w:val="continue"/>
            <w:noWrap w:val="0"/>
            <w:vAlign w:val="top"/>
          </w:tcPr>
          <w:p>
            <w:pPr>
              <w:pStyle w:val="87"/>
              <w:keepNext w:val="0"/>
              <w:keepLines w:val="0"/>
              <w:pageBreakBefore w:val="0"/>
              <w:suppressLineNumbers w:val="0"/>
              <w:kinsoku w:val="0"/>
              <w:wordWrap/>
              <w:overflowPunct w:val="0"/>
              <w:topLinePunct w:val="0"/>
              <w:autoSpaceDE/>
              <w:autoSpaceDN/>
              <w:bidi w:val="0"/>
              <w:spacing w:before="0" w:beforeAutospacing="0" w:after="0" w:afterAutospacing="0" w:line="300" w:lineRule="auto"/>
              <w:ind w:left="105" w:right="0"/>
              <w:rPr>
                <w:rFonts w:hint="eastAsia" w:ascii="宋体" w:hAnsi="宋体" w:eastAsia="宋体" w:cs="宋体"/>
                <w:sz w:val="21"/>
                <w:szCs w:val="21"/>
                <w:highlight w:val="yellow"/>
              </w:rPr>
            </w:pPr>
          </w:p>
        </w:tc>
      </w:tr>
    </w:tbl>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rPr>
      </w:pPr>
      <w:r>
        <w:rPr>
          <w:rFonts w:hint="eastAsia" w:ascii="宋体" w:hAnsi="宋体" w:cs="宋体"/>
          <w:b/>
          <w:sz w:val="21"/>
          <w:lang w:eastAsia="zh-CN"/>
        </w:rPr>
        <w:t>供货资格</w:t>
      </w:r>
      <w:r>
        <w:rPr>
          <w:rFonts w:hint="eastAsia" w:ascii="宋体" w:hAnsi="宋体" w:eastAsia="宋体" w:cs="宋体"/>
          <w:b/>
          <w:sz w:val="21"/>
          <w:lang w:eastAsia="zh-CN"/>
        </w:rPr>
        <w:t>管理规定</w:t>
      </w:r>
    </w:p>
    <w:p>
      <w:pPr>
        <w:pStyle w:val="2"/>
        <w:keepNext w:val="0"/>
        <w:keepLines w:val="0"/>
        <w:pageBreakBefore w:val="0"/>
        <w:wordWrap/>
        <w:topLinePunct w:val="0"/>
        <w:autoSpaceDE/>
        <w:autoSpaceDN/>
        <w:bidi w:val="0"/>
        <w:spacing w:line="300" w:lineRule="auto"/>
        <w:rPr>
          <w:rFonts w:hint="eastAsia" w:ascii="宋体" w:hAnsi="宋体" w:eastAsia="宋体" w:cs="宋体"/>
          <w:b/>
          <w:bCs/>
          <w:highlight w:val="yellow"/>
          <w:lang w:val="en-US" w:eastAsia="zh-CN"/>
        </w:rPr>
      </w:pPr>
      <w:r>
        <w:rPr>
          <w:rFonts w:hint="eastAsia" w:ascii="宋体" w:hAnsi="宋体" w:eastAsia="宋体" w:cs="宋体"/>
          <w:b/>
          <w:bCs/>
          <w:highlight w:val="yellow"/>
          <w:lang w:val="en-US" w:eastAsia="zh-CN"/>
        </w:rPr>
        <w:t>1、★与采购人签订合同后，</w:t>
      </w:r>
      <w:r>
        <w:rPr>
          <w:rFonts w:hint="eastAsia" w:ascii="宋体" w:hAnsi="宋体" w:cs="宋体"/>
          <w:b/>
          <w:bCs/>
          <w:highlight w:val="yellow"/>
          <w:lang w:val="en-US" w:eastAsia="zh-CN"/>
        </w:rPr>
        <w:t>乙方</w:t>
      </w:r>
      <w:r>
        <w:rPr>
          <w:rFonts w:hint="eastAsia" w:ascii="宋体" w:hAnsi="宋体" w:eastAsia="宋体" w:cs="宋体"/>
          <w:b/>
          <w:bCs/>
          <w:highlight w:val="yellow"/>
          <w:lang w:val="en-US" w:eastAsia="zh-CN"/>
        </w:rPr>
        <w:t>不得以任何理由拒绝供货和安装，不得转包、分包，否则，采购人有权取消其</w:t>
      </w:r>
      <w:r>
        <w:rPr>
          <w:rFonts w:hint="eastAsia" w:ascii="宋体" w:hAnsi="宋体" w:cs="宋体"/>
          <w:b/>
          <w:bCs/>
          <w:highlight w:val="yellow"/>
          <w:lang w:val="en-US" w:eastAsia="zh-CN"/>
        </w:rPr>
        <w:t>供货资格</w:t>
      </w:r>
      <w:r>
        <w:rPr>
          <w:rFonts w:hint="eastAsia" w:ascii="宋体" w:hAnsi="宋体" w:eastAsia="宋体" w:cs="宋体"/>
          <w:b/>
          <w:bCs/>
          <w:highlight w:val="yellow"/>
          <w:lang w:val="en-US" w:eastAsia="zh-CN"/>
        </w:rPr>
        <w:t>。（投标时出具承诺函原件，否则为无效投标）。</w:t>
      </w:r>
    </w:p>
    <w:p>
      <w:pPr>
        <w:pStyle w:val="2"/>
        <w:keepNext w:val="0"/>
        <w:keepLines w:val="0"/>
        <w:pageBreakBefore w:val="0"/>
        <w:wordWrap/>
        <w:topLinePunct w:val="0"/>
        <w:autoSpaceDE/>
        <w:autoSpaceDN/>
        <w:bidi w:val="0"/>
        <w:spacing w:line="300" w:lineRule="auto"/>
        <w:rPr>
          <w:rFonts w:hint="eastAsia" w:ascii="宋体" w:hAnsi="宋体" w:eastAsia="宋体" w:cs="宋体"/>
          <w:lang w:val="en-US" w:eastAsia="zh-CN"/>
        </w:rPr>
      </w:pPr>
      <w:r>
        <w:rPr>
          <w:rFonts w:hint="eastAsia" w:ascii="宋体" w:hAnsi="宋体" w:eastAsia="宋体" w:cs="宋体"/>
          <w:lang w:val="en-US" w:eastAsia="zh-CN"/>
        </w:rPr>
        <w:t>2、本项目合同签订、合同履行及考核标准等按本招标文件的规定执行，如有不尽之处，</w:t>
      </w:r>
      <w:r>
        <w:rPr>
          <w:rFonts w:hint="eastAsia" w:ascii="宋体" w:hAnsi="宋体" w:cs="宋体"/>
          <w:lang w:val="en-US" w:eastAsia="zh-CN"/>
        </w:rPr>
        <w:t>甲方</w:t>
      </w:r>
      <w:r>
        <w:rPr>
          <w:rFonts w:hint="eastAsia" w:ascii="宋体" w:hAnsi="宋体" w:eastAsia="宋体" w:cs="宋体"/>
          <w:lang w:val="en-US" w:eastAsia="zh-CN"/>
        </w:rPr>
        <w:t>具有最终解释权。</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rPr>
      </w:pPr>
      <w:r>
        <w:rPr>
          <w:rFonts w:hint="eastAsia" w:ascii="宋体" w:hAnsi="宋体" w:eastAsia="宋体" w:cs="宋体"/>
          <w:b/>
          <w:sz w:val="21"/>
          <w:lang w:eastAsia="zh-CN"/>
        </w:rPr>
        <w:t>结算</w:t>
      </w:r>
    </w:p>
    <w:p>
      <w:pPr>
        <w:pStyle w:val="2"/>
        <w:keepNext w:val="0"/>
        <w:keepLines w:val="0"/>
        <w:pageBreakBefore w:val="0"/>
        <w:wordWrap/>
        <w:topLinePunct w:val="0"/>
        <w:autoSpaceDE/>
        <w:autoSpaceDN/>
        <w:bidi w:val="0"/>
        <w:spacing w:line="300" w:lineRule="auto"/>
        <w:rPr>
          <w:rFonts w:hint="eastAsia"/>
        </w:rPr>
      </w:pPr>
      <w:r>
        <w:rPr>
          <w:rFonts w:hint="eastAsia"/>
        </w:rPr>
        <w:t>1.本项目结算单价及合价必须为全包价，结算价应包括：货物、安装费、包装费、装卸费、搬运费、不合格货物的退换费用、人工费（社保、节假日慰问金等）、运营、保险、验收、售后服务、税费、其他伴随服务费用及合同实施过程中的应预见和不可预见费用等完成本招标内容所需的一切费用，默认乙方在投标时必须将以上费用全面考虑。甲方不支付除货款外的任何费用。</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lang w:eastAsia="zh-CN"/>
        </w:rPr>
      </w:pPr>
      <w:r>
        <w:rPr>
          <w:rFonts w:hint="eastAsia" w:ascii="宋体" w:hAnsi="宋体" w:eastAsia="宋体" w:cs="宋体"/>
          <w:b/>
          <w:sz w:val="21"/>
          <w:lang w:eastAsia="zh-CN"/>
        </w:rPr>
        <w:t>付款方式</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1.付款方式：</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（1）第一次付款：签订合同后支付合同总额的30%；</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（2）第二次付款：</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安排生产备货、安装及调试，验收合格后支付至合同金额的97%；</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（3）第</w:t>
      </w:r>
      <w:r>
        <w:rPr>
          <w:rFonts w:hint="eastAsia" w:ascii="宋体" w:hAnsi="宋体" w:cs="宋体"/>
          <w:b w:val="0"/>
          <w:bCs w:val="0"/>
          <w:sz w:val="21"/>
          <w:szCs w:val="21"/>
          <w:lang w:val="en-US" w:eastAsia="zh-CN"/>
        </w:rPr>
        <w:t>三</w:t>
      </w:r>
      <w:r>
        <w:rPr>
          <w:rFonts w:hint="eastAsia" w:ascii="宋体" w:hAnsi="宋体" w:eastAsia="宋体" w:cs="宋体"/>
          <w:b w:val="0"/>
          <w:bCs w:val="0"/>
          <w:sz w:val="21"/>
          <w:szCs w:val="21"/>
        </w:rPr>
        <w:t>次付款：</w:t>
      </w:r>
      <w:r>
        <w:rPr>
          <w:rFonts w:hint="eastAsia" w:ascii="宋体" w:hAnsi="宋体" w:cs="宋体"/>
          <w:b w:val="0"/>
          <w:bCs w:val="0"/>
          <w:sz w:val="21"/>
          <w:szCs w:val="21"/>
          <w:lang w:eastAsia="zh-CN"/>
        </w:rPr>
        <w:t>保修期满后支付合同总额</w:t>
      </w:r>
      <w:r>
        <w:rPr>
          <w:rFonts w:hint="eastAsia" w:ascii="宋体" w:hAnsi="宋体" w:eastAsia="宋体" w:cs="宋体"/>
          <w:b w:val="0"/>
          <w:bCs w:val="0"/>
          <w:sz w:val="21"/>
          <w:szCs w:val="21"/>
        </w:rPr>
        <w:t>3%。</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提供符合法律、法规规定的发票。收款方、出具发票方、合同乙方均必须与中标供应商名称一致。</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应理解政府部门付款的相关程序，因</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使用的是财政资金，</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在前款规定的付款时间为向政府财政支付部门提出办理财政支付申请手续的时间，不含政府财政支付部门审核的时间。因政府财政支付审批流程及办理手续而造成项目支付进度有所推延，而导致</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逾期付款的，</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不承担逾期付款违约责任。</w:t>
      </w:r>
    </w:p>
    <w:p>
      <w:pPr>
        <w:keepNext w:val="0"/>
        <w:keepLines w:val="0"/>
        <w:pageBreakBefore w:val="0"/>
        <w:numPr>
          <w:ilvl w:val="0"/>
          <w:numId w:val="0"/>
        </w:numPr>
        <w:wordWrap/>
        <w:topLinePunct w:val="0"/>
        <w:autoSpaceDE/>
        <w:autoSpaceDN/>
        <w:bidi w:val="0"/>
        <w:spacing w:line="300" w:lineRule="auto"/>
        <w:ind w:firstLine="420" w:firstLineChars="200"/>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付款期间如因特殊情况需调整，由双方协商处理。</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lang w:eastAsia="zh-CN"/>
        </w:rPr>
      </w:pPr>
      <w:r>
        <w:rPr>
          <w:rFonts w:hint="eastAsia" w:ascii="宋体" w:hAnsi="宋体" w:eastAsia="宋体" w:cs="宋体"/>
          <w:b/>
          <w:sz w:val="21"/>
          <w:lang w:eastAsia="zh-CN"/>
        </w:rPr>
        <w:t>履约保证金</w:t>
      </w:r>
    </w:p>
    <w:p>
      <w:pPr>
        <w:keepNext w:val="0"/>
        <w:keepLines w:val="0"/>
        <w:pageBreakBefore w:val="0"/>
        <w:numPr>
          <w:ilvl w:val="0"/>
          <w:numId w:val="0"/>
        </w:numPr>
        <w:wordWrap/>
        <w:topLinePunct w:val="0"/>
        <w:autoSpaceDE/>
        <w:autoSpaceDN/>
        <w:bidi w:val="0"/>
        <w:spacing w:line="300" w:lineRule="auto"/>
        <w:ind w:left="0"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必须在合同签订前以现金或者银行保函形式向</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提交履约保证金，如未能按时提交履约保证金的，</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有权取消其中标资格。</w:t>
      </w:r>
    </w:p>
    <w:p>
      <w:pPr>
        <w:keepNext w:val="0"/>
        <w:keepLines w:val="0"/>
        <w:pageBreakBefore w:val="0"/>
        <w:numPr>
          <w:ilvl w:val="0"/>
          <w:numId w:val="0"/>
        </w:numPr>
        <w:wordWrap/>
        <w:topLinePunct w:val="0"/>
        <w:autoSpaceDE/>
        <w:autoSpaceDN/>
        <w:bidi w:val="0"/>
        <w:spacing w:line="300" w:lineRule="auto"/>
        <w:ind w:left="0"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2.履约保证金金额：合同金额的8%。</w:t>
      </w:r>
    </w:p>
    <w:p>
      <w:pPr>
        <w:keepNext w:val="0"/>
        <w:keepLines w:val="0"/>
        <w:pageBreakBefore w:val="0"/>
        <w:numPr>
          <w:ilvl w:val="0"/>
          <w:numId w:val="0"/>
        </w:numPr>
        <w:wordWrap/>
        <w:topLinePunct w:val="0"/>
        <w:autoSpaceDE/>
        <w:autoSpaceDN/>
        <w:bidi w:val="0"/>
        <w:spacing w:line="300" w:lineRule="auto"/>
        <w:ind w:left="0"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3.如因</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违约或过失导致</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产生损失时，</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以没收部分或全部履约保证金形式作为赔偿，没收处置后</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需在五个工作日内补足履约保证金金额至合同金额的8%。如该履约保证金不足以赔偿</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损失时，</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有权继续对</w:t>
      </w:r>
      <w:r>
        <w:rPr>
          <w:rFonts w:hint="eastAsia" w:ascii="宋体" w:hAnsi="宋体" w:cs="宋体"/>
          <w:b w:val="0"/>
          <w:bCs w:val="0"/>
          <w:sz w:val="21"/>
          <w:szCs w:val="21"/>
          <w:lang w:eastAsia="zh-CN"/>
        </w:rPr>
        <w:t>乙方</w:t>
      </w:r>
      <w:r>
        <w:rPr>
          <w:rFonts w:hint="eastAsia" w:ascii="宋体" w:hAnsi="宋体" w:eastAsia="宋体" w:cs="宋体"/>
          <w:b w:val="0"/>
          <w:bCs w:val="0"/>
          <w:sz w:val="21"/>
          <w:szCs w:val="21"/>
        </w:rPr>
        <w:t xml:space="preserve">进行追讨。 </w:t>
      </w:r>
    </w:p>
    <w:p>
      <w:pPr>
        <w:keepNext w:val="0"/>
        <w:keepLines w:val="0"/>
        <w:pageBreakBefore w:val="0"/>
        <w:numPr>
          <w:ilvl w:val="0"/>
          <w:numId w:val="0"/>
        </w:numPr>
        <w:wordWrap/>
        <w:topLinePunct w:val="0"/>
        <w:autoSpaceDE/>
        <w:autoSpaceDN/>
        <w:bidi w:val="0"/>
        <w:spacing w:line="300" w:lineRule="auto"/>
        <w:ind w:left="0" w:leftChars="0" w:firstLine="422" w:firstLineChars="200"/>
        <w:rPr>
          <w:rFonts w:hint="eastAsia" w:ascii="宋体" w:hAnsi="宋体" w:eastAsia="宋体" w:cs="宋体"/>
          <w:b/>
          <w:bCs/>
          <w:color w:val="auto"/>
          <w:sz w:val="21"/>
          <w:szCs w:val="21"/>
          <w:lang w:val="en-US" w:eastAsia="zh-CN"/>
        </w:rPr>
      </w:pPr>
      <w:r>
        <w:rPr>
          <w:rFonts w:hint="eastAsia" w:ascii="宋体" w:hAnsi="宋体" w:cs="宋体"/>
          <w:b/>
          <w:bCs/>
          <w:color w:val="auto"/>
          <w:sz w:val="21"/>
          <w:szCs w:val="21"/>
          <w:lang w:val="en-US" w:eastAsia="zh-CN"/>
        </w:rPr>
        <w:t>4</w:t>
      </w:r>
      <w:r>
        <w:rPr>
          <w:rFonts w:hint="eastAsia" w:ascii="宋体" w:hAnsi="宋体" w:eastAsia="宋体" w:cs="宋体"/>
          <w:b/>
          <w:bCs/>
          <w:color w:val="auto"/>
          <w:sz w:val="21"/>
          <w:szCs w:val="21"/>
        </w:rPr>
        <w:t>.与</w:t>
      </w:r>
      <w:r>
        <w:rPr>
          <w:rFonts w:hint="eastAsia" w:ascii="宋体" w:hAnsi="宋体" w:cs="宋体"/>
          <w:b/>
          <w:bCs/>
          <w:color w:val="auto"/>
          <w:sz w:val="21"/>
          <w:szCs w:val="21"/>
          <w:lang w:eastAsia="zh-CN"/>
        </w:rPr>
        <w:t>甲方</w:t>
      </w:r>
      <w:r>
        <w:rPr>
          <w:rFonts w:hint="eastAsia" w:ascii="宋体" w:hAnsi="宋体" w:eastAsia="宋体" w:cs="宋体"/>
          <w:b/>
          <w:bCs/>
          <w:color w:val="auto"/>
          <w:sz w:val="21"/>
          <w:szCs w:val="21"/>
        </w:rPr>
        <w:t>签订合同后，</w:t>
      </w:r>
      <w:r>
        <w:rPr>
          <w:rFonts w:hint="eastAsia" w:ascii="宋体" w:hAnsi="宋体" w:cs="宋体"/>
          <w:b/>
          <w:bCs/>
          <w:color w:val="auto"/>
          <w:sz w:val="21"/>
          <w:szCs w:val="21"/>
          <w:lang w:eastAsia="zh-CN"/>
        </w:rPr>
        <w:t>乙方</w:t>
      </w:r>
      <w:r>
        <w:rPr>
          <w:rFonts w:hint="eastAsia" w:ascii="宋体" w:hAnsi="宋体" w:eastAsia="宋体" w:cs="宋体"/>
          <w:b/>
          <w:bCs/>
          <w:color w:val="auto"/>
          <w:sz w:val="21"/>
          <w:szCs w:val="21"/>
        </w:rPr>
        <w:t>拒绝供货，或转包，或分包的，</w:t>
      </w:r>
      <w:r>
        <w:rPr>
          <w:rFonts w:hint="eastAsia" w:ascii="宋体" w:hAnsi="宋体" w:cs="宋体"/>
          <w:b/>
          <w:bCs/>
          <w:color w:val="auto"/>
          <w:sz w:val="21"/>
          <w:szCs w:val="21"/>
          <w:lang w:eastAsia="zh-CN"/>
        </w:rPr>
        <w:t>甲方</w:t>
      </w:r>
      <w:r>
        <w:rPr>
          <w:rFonts w:hint="eastAsia" w:ascii="宋体" w:hAnsi="宋体" w:cs="宋体"/>
          <w:b/>
          <w:bCs/>
          <w:color w:val="auto"/>
          <w:sz w:val="21"/>
          <w:szCs w:val="21"/>
          <w:lang w:val="en-US" w:eastAsia="zh-CN"/>
        </w:rPr>
        <w:t>有权解除合同并没收全部履约保证金，所造成甲方的经济损失超出履约保证金金额的，还</w:t>
      </w:r>
      <w:r>
        <w:rPr>
          <w:rFonts w:hint="eastAsia" w:ascii="宋体" w:hAnsi="宋体" w:eastAsia="宋体" w:cs="宋体"/>
          <w:b/>
          <w:bCs/>
          <w:color w:val="auto"/>
          <w:sz w:val="21"/>
          <w:szCs w:val="21"/>
        </w:rPr>
        <w:t>须额外赔偿</w:t>
      </w:r>
      <w:r>
        <w:rPr>
          <w:rFonts w:hint="eastAsia" w:ascii="宋体" w:hAnsi="宋体" w:cs="宋体"/>
          <w:b/>
          <w:bCs/>
          <w:color w:val="auto"/>
          <w:sz w:val="21"/>
          <w:szCs w:val="21"/>
          <w:lang w:eastAsia="zh-CN"/>
        </w:rPr>
        <w:t>。</w:t>
      </w:r>
    </w:p>
    <w:p>
      <w:pPr>
        <w:keepNext w:val="0"/>
        <w:keepLines w:val="0"/>
        <w:pageBreakBefore w:val="0"/>
        <w:numPr>
          <w:ilvl w:val="0"/>
          <w:numId w:val="0"/>
        </w:numPr>
        <w:wordWrap/>
        <w:topLinePunct w:val="0"/>
        <w:autoSpaceDE/>
        <w:autoSpaceDN/>
        <w:bidi w:val="0"/>
        <w:spacing w:line="300" w:lineRule="auto"/>
        <w:ind w:left="0" w:leftChars="0" w:firstLine="420" w:firstLineChars="200"/>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5</w:t>
      </w:r>
      <w:r>
        <w:rPr>
          <w:rFonts w:hint="eastAsia" w:ascii="宋体" w:hAnsi="宋体" w:eastAsia="宋体" w:cs="宋体"/>
          <w:b w:val="0"/>
          <w:bCs w:val="0"/>
          <w:sz w:val="21"/>
          <w:szCs w:val="21"/>
        </w:rPr>
        <w:t>.因</w:t>
      </w:r>
      <w:r>
        <w:rPr>
          <w:rFonts w:hint="eastAsia" w:ascii="宋体" w:hAnsi="宋体" w:cs="宋体"/>
          <w:b w:val="0"/>
          <w:bCs w:val="0"/>
          <w:sz w:val="21"/>
          <w:szCs w:val="21"/>
          <w:lang w:val="en-US" w:eastAsia="zh-CN"/>
        </w:rPr>
        <w:t>乙方</w:t>
      </w:r>
      <w:r>
        <w:rPr>
          <w:rFonts w:hint="eastAsia" w:ascii="宋体" w:hAnsi="宋体" w:eastAsia="宋体" w:cs="宋体"/>
          <w:b w:val="0"/>
          <w:bCs w:val="0"/>
          <w:sz w:val="21"/>
          <w:szCs w:val="21"/>
        </w:rPr>
        <w:t>供应的产品而造成安全事故的，</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没收全部履约保证金，所造成</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的经济损失超出履约保证金金额的，还须额外赔偿。</w:t>
      </w:r>
    </w:p>
    <w:p>
      <w:pPr>
        <w:keepNext w:val="0"/>
        <w:keepLines w:val="0"/>
        <w:pageBreakBefore w:val="0"/>
        <w:numPr>
          <w:ilvl w:val="0"/>
          <w:numId w:val="0"/>
        </w:numPr>
        <w:wordWrap/>
        <w:topLinePunct w:val="0"/>
        <w:autoSpaceDE/>
        <w:autoSpaceDN/>
        <w:bidi w:val="0"/>
        <w:spacing w:line="300" w:lineRule="auto"/>
        <w:ind w:left="0"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项目验收合格后，无违约责任或违约责任已处理完毕，</w:t>
      </w:r>
      <w:r>
        <w:rPr>
          <w:rFonts w:hint="eastAsia" w:ascii="宋体" w:hAnsi="宋体" w:cs="宋体"/>
          <w:b w:val="0"/>
          <w:bCs w:val="0"/>
          <w:sz w:val="21"/>
          <w:szCs w:val="21"/>
          <w:lang w:eastAsia="zh-CN"/>
        </w:rPr>
        <w:t>甲方</w:t>
      </w:r>
      <w:r>
        <w:rPr>
          <w:rFonts w:hint="eastAsia" w:ascii="宋体" w:hAnsi="宋体" w:eastAsia="宋体" w:cs="宋体"/>
          <w:b w:val="0"/>
          <w:bCs w:val="0"/>
          <w:sz w:val="21"/>
          <w:szCs w:val="21"/>
        </w:rPr>
        <w:t xml:space="preserve">在30个日历日内无息退回履约保证金或退还履约保函。  </w:t>
      </w:r>
    </w:p>
    <w:bookmarkEnd w:id="72"/>
    <w:bookmarkEnd w:id="73"/>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lang w:eastAsia="zh-CN"/>
        </w:rPr>
      </w:pPr>
      <w:bookmarkStart w:id="74" w:name="_Toc14014"/>
      <w:bookmarkStart w:id="75" w:name="_Toc26840"/>
      <w:r>
        <w:rPr>
          <w:rFonts w:hint="eastAsia" w:ascii="宋体" w:hAnsi="宋体" w:eastAsia="宋体" w:cs="宋体"/>
          <w:b/>
          <w:sz w:val="21"/>
          <w:lang w:eastAsia="zh-CN"/>
        </w:rPr>
        <w:t>违约责任与赔偿损失</w:t>
      </w:r>
    </w:p>
    <w:bookmarkEnd w:id="74"/>
    <w:bookmarkEnd w:id="75"/>
    <w:p>
      <w:pPr>
        <w:pStyle w:val="2"/>
        <w:keepNext w:val="0"/>
        <w:keepLines w:val="0"/>
        <w:pageBreakBefore w:val="0"/>
        <w:wordWrap/>
        <w:topLinePunct w:val="0"/>
        <w:autoSpaceDE/>
        <w:autoSpaceDN/>
        <w:bidi w:val="0"/>
        <w:spacing w:line="300" w:lineRule="auto"/>
        <w:ind w:left="0" w:leftChars="0" w:firstLine="402" w:firstLineChars="200"/>
        <w:rPr>
          <w:rFonts w:hint="eastAsia"/>
          <w:b/>
          <w:bCs/>
        </w:rPr>
      </w:pPr>
      <w:r>
        <w:rPr>
          <w:rFonts w:hint="eastAsia"/>
          <w:b/>
          <w:bCs/>
          <w:lang w:val="en-US" w:eastAsia="zh-CN"/>
        </w:rPr>
        <w:t>1、</w:t>
      </w:r>
      <w:r>
        <w:rPr>
          <w:rFonts w:hint="eastAsia"/>
          <w:b/>
          <w:bCs/>
        </w:rPr>
        <w:t xml:space="preserve">甲方的违约责任     </w:t>
      </w:r>
    </w:p>
    <w:p>
      <w:pPr>
        <w:pStyle w:val="2"/>
        <w:keepNext w:val="0"/>
        <w:keepLines w:val="0"/>
        <w:pageBreakBefore w:val="0"/>
        <w:wordWrap/>
        <w:topLinePunct w:val="0"/>
        <w:autoSpaceDE/>
        <w:autoSpaceDN/>
        <w:bidi w:val="0"/>
        <w:spacing w:line="300" w:lineRule="auto"/>
        <w:rPr>
          <w:rFonts w:hint="eastAsia"/>
        </w:rPr>
      </w:pPr>
      <w:r>
        <w:rPr>
          <w:rFonts w:hint="eastAsia"/>
          <w:lang w:eastAsia="zh-CN"/>
        </w:rPr>
        <w:t>（</w:t>
      </w:r>
      <w:r>
        <w:rPr>
          <w:rFonts w:hint="eastAsia"/>
          <w:lang w:val="en-US" w:eastAsia="zh-CN"/>
        </w:rPr>
        <w:t>1</w:t>
      </w:r>
      <w:r>
        <w:rPr>
          <w:rFonts w:hint="eastAsia"/>
          <w:lang w:eastAsia="zh-CN"/>
        </w:rPr>
        <w:t>）</w:t>
      </w:r>
      <w:r>
        <w:rPr>
          <w:rFonts w:hint="eastAsia"/>
        </w:rPr>
        <w:t>甲方逾期付款的，每日应向乙方偿付合同总额的千分之五作为违约金。</w:t>
      </w:r>
    </w:p>
    <w:p>
      <w:pPr>
        <w:pStyle w:val="2"/>
        <w:keepNext w:val="0"/>
        <w:keepLines w:val="0"/>
        <w:pageBreakBefore w:val="0"/>
        <w:wordWrap/>
        <w:topLinePunct w:val="0"/>
        <w:autoSpaceDE/>
        <w:autoSpaceDN/>
        <w:bidi w:val="0"/>
        <w:spacing w:line="300" w:lineRule="auto"/>
        <w:rPr>
          <w:rFonts w:hint="eastAsia"/>
        </w:rPr>
      </w:pPr>
      <w:r>
        <w:rPr>
          <w:rFonts w:hint="eastAsia"/>
          <w:lang w:eastAsia="zh-CN"/>
        </w:rPr>
        <w:t>（</w:t>
      </w:r>
      <w:r>
        <w:rPr>
          <w:rFonts w:hint="eastAsia"/>
          <w:lang w:val="en-US" w:eastAsia="zh-CN"/>
        </w:rPr>
        <w:t>2</w:t>
      </w:r>
      <w:r>
        <w:rPr>
          <w:rFonts w:hint="eastAsia"/>
          <w:lang w:eastAsia="zh-CN"/>
        </w:rPr>
        <w:t>）</w:t>
      </w:r>
      <w:r>
        <w:rPr>
          <w:rFonts w:hint="eastAsia"/>
        </w:rPr>
        <w:t>甲方违反合同规定拒绝接货的，应当承担由此对乙方造成的损失。</w:t>
      </w:r>
    </w:p>
    <w:p>
      <w:pPr>
        <w:pStyle w:val="2"/>
        <w:keepNext w:val="0"/>
        <w:keepLines w:val="0"/>
        <w:pageBreakBefore w:val="0"/>
        <w:wordWrap/>
        <w:topLinePunct w:val="0"/>
        <w:autoSpaceDE/>
        <w:autoSpaceDN/>
        <w:bidi w:val="0"/>
        <w:spacing w:line="300" w:lineRule="auto"/>
        <w:ind w:left="0" w:leftChars="0" w:firstLine="402" w:firstLineChars="200"/>
        <w:rPr>
          <w:rFonts w:hint="eastAsia"/>
          <w:b/>
          <w:bCs/>
        </w:rPr>
      </w:pPr>
      <w:r>
        <w:rPr>
          <w:rFonts w:hint="eastAsia"/>
          <w:b/>
          <w:bCs/>
          <w:lang w:val="en-US" w:eastAsia="zh-CN"/>
        </w:rPr>
        <w:t>2、</w:t>
      </w:r>
      <w:r>
        <w:rPr>
          <w:rFonts w:hint="eastAsia"/>
          <w:b/>
          <w:bCs/>
        </w:rPr>
        <w:t>乙方的违约责任</w:t>
      </w:r>
    </w:p>
    <w:p>
      <w:pPr>
        <w:pStyle w:val="2"/>
        <w:keepNext w:val="0"/>
        <w:keepLines w:val="0"/>
        <w:pageBreakBefore w:val="0"/>
        <w:wordWrap/>
        <w:topLinePunct w:val="0"/>
        <w:autoSpaceDE/>
        <w:autoSpaceDN/>
        <w:bidi w:val="0"/>
        <w:spacing w:line="300" w:lineRule="auto"/>
        <w:rPr>
          <w:rFonts w:hint="eastAsia"/>
          <w:b/>
          <w:bCs/>
          <w:highlight w:val="none"/>
        </w:rPr>
      </w:pPr>
      <w:r>
        <w:rPr>
          <w:rFonts w:hint="eastAsia"/>
          <w:b/>
          <w:bCs/>
          <w:highlight w:val="none"/>
        </w:rPr>
        <w:t>接到甲方供货通知后，乙方应按照当时交通状况及目的地点，</w:t>
      </w:r>
      <w:r>
        <w:rPr>
          <w:rFonts w:hint="eastAsia"/>
          <w:b/>
          <w:bCs/>
          <w:highlight w:val="none"/>
          <w:lang w:val="en-US" w:eastAsia="zh-CN"/>
        </w:rPr>
        <w:t>在合同期限内</w:t>
      </w:r>
      <w:r>
        <w:rPr>
          <w:rFonts w:hint="eastAsia"/>
          <w:b/>
          <w:bCs/>
          <w:highlight w:val="none"/>
        </w:rPr>
        <w:t>将货物送达甲方指定地点</w:t>
      </w:r>
      <w:r>
        <w:rPr>
          <w:rFonts w:hint="eastAsia"/>
          <w:b/>
          <w:bCs/>
          <w:highlight w:val="none"/>
          <w:lang w:eastAsia="zh-CN"/>
        </w:rPr>
        <w:t>，</w:t>
      </w:r>
      <w:r>
        <w:rPr>
          <w:rFonts w:hint="eastAsia"/>
          <w:b/>
          <w:bCs/>
          <w:highlight w:val="none"/>
          <w:lang w:val="en-US" w:eastAsia="zh-CN"/>
        </w:rPr>
        <w:t>完成安装并通知甲方验收，</w:t>
      </w:r>
      <w:r>
        <w:rPr>
          <w:rFonts w:hint="eastAsia"/>
          <w:b/>
          <w:bCs/>
          <w:highlight w:val="none"/>
        </w:rPr>
        <w:t>非因不可抗力及甲方责任造成的交货</w:t>
      </w:r>
      <w:r>
        <w:rPr>
          <w:rFonts w:hint="eastAsia"/>
          <w:b/>
          <w:bCs/>
          <w:highlight w:val="none"/>
          <w:lang w:eastAsia="zh-CN"/>
        </w:rPr>
        <w:t>、</w:t>
      </w:r>
      <w:r>
        <w:rPr>
          <w:rFonts w:hint="eastAsia"/>
          <w:b/>
          <w:bCs/>
          <w:highlight w:val="none"/>
          <w:lang w:val="en-US" w:eastAsia="zh-CN"/>
        </w:rPr>
        <w:t>验收</w:t>
      </w:r>
      <w:r>
        <w:rPr>
          <w:rFonts w:hint="eastAsia"/>
          <w:b/>
          <w:bCs/>
          <w:highlight w:val="none"/>
        </w:rPr>
        <w:t>延期，乙方应</w:t>
      </w:r>
      <w:r>
        <w:rPr>
          <w:rFonts w:hint="eastAsia"/>
          <w:b/>
          <w:bCs/>
          <w:highlight w:val="none"/>
          <w:lang w:val="en-US" w:eastAsia="zh-CN"/>
        </w:rPr>
        <w:t>每日按</w:t>
      </w:r>
      <w:r>
        <w:rPr>
          <w:rFonts w:hint="eastAsia"/>
          <w:b/>
          <w:bCs/>
          <w:highlight w:val="none"/>
        </w:rPr>
        <w:t>合同总额的千分之五</w:t>
      </w:r>
      <w:r>
        <w:rPr>
          <w:rFonts w:hint="eastAsia"/>
          <w:b/>
          <w:bCs/>
          <w:highlight w:val="none"/>
          <w:lang w:val="en-US" w:eastAsia="zh-CN"/>
        </w:rPr>
        <w:t>承担</w:t>
      </w:r>
      <w:r>
        <w:rPr>
          <w:rFonts w:hint="eastAsia"/>
          <w:b/>
          <w:bCs/>
          <w:highlight w:val="none"/>
        </w:rPr>
        <w:t>违约金</w:t>
      </w:r>
      <w:r>
        <w:rPr>
          <w:rFonts w:hint="eastAsia"/>
          <w:b/>
          <w:bCs/>
          <w:highlight w:val="none"/>
          <w:lang w:eastAsia="zh-CN"/>
        </w:rPr>
        <w:t>，</w:t>
      </w:r>
      <w:r>
        <w:rPr>
          <w:rFonts w:hint="eastAsia"/>
          <w:b/>
          <w:bCs/>
          <w:highlight w:val="none"/>
          <w:lang w:val="en-US" w:eastAsia="zh-CN"/>
        </w:rPr>
        <w:t>延迟三十天，甲方还有权没收履约保证金。解除合同。</w:t>
      </w:r>
    </w:p>
    <w:p>
      <w:pPr>
        <w:pStyle w:val="2"/>
        <w:keepNext w:val="0"/>
        <w:keepLines w:val="0"/>
        <w:pageBreakBefore w:val="0"/>
        <w:wordWrap/>
        <w:topLinePunct w:val="0"/>
        <w:autoSpaceDE/>
        <w:autoSpaceDN/>
        <w:bidi w:val="0"/>
        <w:spacing w:line="300" w:lineRule="auto"/>
        <w:rPr>
          <w:rFonts w:hint="eastAsia"/>
        </w:rPr>
      </w:pP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highlight w:val="none"/>
          <w:lang w:eastAsia="zh-CN"/>
        </w:rPr>
      </w:pPr>
      <w:bookmarkStart w:id="76" w:name="_Toc395"/>
      <w:bookmarkStart w:id="77" w:name="_Toc32652"/>
      <w:r>
        <w:rPr>
          <w:rFonts w:hint="eastAsia" w:ascii="宋体" w:hAnsi="宋体" w:eastAsia="宋体" w:cs="宋体"/>
          <w:b/>
          <w:sz w:val="21"/>
          <w:highlight w:val="none"/>
          <w:lang w:eastAsia="zh-CN"/>
        </w:rPr>
        <w:t>争议的解决</w:t>
      </w:r>
      <w:bookmarkEnd w:id="76"/>
      <w:bookmarkEnd w:id="77"/>
    </w:p>
    <w:p>
      <w:pPr>
        <w:keepNext w:val="0"/>
        <w:keepLines w:val="0"/>
        <w:pageBreakBefore w:val="0"/>
        <w:numPr>
          <w:ilvl w:val="0"/>
          <w:numId w:val="23"/>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合同执行过程中发生的任何争议，均以</w:t>
      </w:r>
      <w:r>
        <w:rPr>
          <w:rFonts w:hint="eastAsia" w:ascii="宋体" w:hAnsi="宋体" w:cs="宋体"/>
          <w:szCs w:val="21"/>
          <w:highlight w:val="none"/>
          <w:lang w:eastAsia="zh-CN"/>
        </w:rPr>
        <w:t>本合同载定的</w:t>
      </w:r>
      <w:r>
        <w:rPr>
          <w:rFonts w:hint="eastAsia" w:ascii="宋体" w:hAnsi="宋体" w:eastAsia="宋体" w:cs="宋体"/>
          <w:szCs w:val="21"/>
          <w:highlight w:val="none"/>
        </w:rPr>
        <w:t>交付验收标准作为仲裁解决依据。如双方未能通过友好协商解决，应向</w:t>
      </w:r>
      <w:r>
        <w:rPr>
          <w:rFonts w:hint="eastAsia" w:ascii="宋体" w:hAnsi="宋体" w:cs="宋体"/>
          <w:szCs w:val="21"/>
          <w:highlight w:val="none"/>
          <w:lang w:val="en-US" w:eastAsia="zh-CN"/>
        </w:rPr>
        <w:t>甲方所在地人民法院</w:t>
      </w:r>
      <w:r>
        <w:rPr>
          <w:rFonts w:hint="eastAsia" w:ascii="宋体" w:hAnsi="宋体" w:eastAsia="宋体" w:cs="宋体"/>
          <w:szCs w:val="21"/>
          <w:highlight w:val="none"/>
        </w:rPr>
        <w:t>提起诉讼。因货物质量问题发生的争议，统一由佛山产品质量监督检验所进行终局鉴定，鉴定结果符合质量技术标准时，鉴定费由甲方承担；否则鉴定费由乙方承担。</w:t>
      </w:r>
    </w:p>
    <w:p>
      <w:pPr>
        <w:keepNext w:val="0"/>
        <w:keepLines w:val="0"/>
        <w:pageBreakBefore w:val="0"/>
        <w:numPr>
          <w:ilvl w:val="0"/>
          <w:numId w:val="23"/>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在法院审理期间，除提交法院审理的事项外，合同其它事项和条款仍应继续履行。</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highlight w:val="none"/>
          <w:lang w:eastAsia="zh-CN"/>
        </w:rPr>
      </w:pPr>
      <w:bookmarkStart w:id="78" w:name="_Toc20168"/>
      <w:bookmarkStart w:id="79" w:name="_Toc12522"/>
      <w:r>
        <w:rPr>
          <w:rFonts w:hint="eastAsia" w:ascii="宋体" w:hAnsi="宋体" w:eastAsia="宋体" w:cs="宋体"/>
          <w:b/>
          <w:sz w:val="21"/>
          <w:highlight w:val="none"/>
          <w:lang w:eastAsia="zh-CN"/>
        </w:rPr>
        <w:t>不可抗力：</w:t>
      </w:r>
      <w:bookmarkEnd w:id="78"/>
      <w:bookmarkEnd w:id="79"/>
    </w:p>
    <w:p>
      <w:pPr>
        <w:keepNext w:val="0"/>
        <w:keepLines w:val="0"/>
        <w:pageBreakBefore w:val="0"/>
        <w:wordWrap/>
        <w:topLinePunct w:val="0"/>
        <w:autoSpaceDE/>
        <w:autoSpaceDN/>
        <w:bidi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highlight w:val="none"/>
          <w:lang w:eastAsia="zh-CN"/>
        </w:rPr>
      </w:pPr>
      <w:bookmarkStart w:id="80" w:name="_Toc7863"/>
      <w:bookmarkStart w:id="81" w:name="_Toc32362"/>
      <w:r>
        <w:rPr>
          <w:rFonts w:hint="eastAsia" w:ascii="宋体" w:hAnsi="宋体" w:eastAsia="宋体" w:cs="宋体"/>
          <w:b/>
          <w:sz w:val="21"/>
          <w:highlight w:val="none"/>
          <w:lang w:eastAsia="zh-CN"/>
        </w:rPr>
        <w:t>税费：</w:t>
      </w:r>
      <w:bookmarkEnd w:id="80"/>
      <w:bookmarkEnd w:id="81"/>
    </w:p>
    <w:p>
      <w:pPr>
        <w:keepNext w:val="0"/>
        <w:keepLines w:val="0"/>
        <w:pageBreakBefore w:val="0"/>
        <w:wordWrap/>
        <w:topLinePunct w:val="0"/>
        <w:autoSpaceDE/>
        <w:autoSpaceDN/>
        <w:bidi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在中国境内、外发生的与本合同执行有关的一切税费均由乙方负担。</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highlight w:val="none"/>
          <w:lang w:eastAsia="zh-CN"/>
        </w:rPr>
      </w:pPr>
      <w:bookmarkStart w:id="82" w:name="_Toc20214"/>
      <w:bookmarkStart w:id="83" w:name="_Toc8768"/>
      <w:bookmarkStart w:id="84" w:name="_Toc29741"/>
      <w:bookmarkStart w:id="85" w:name="_Toc4932"/>
      <w:r>
        <w:rPr>
          <w:rFonts w:hint="eastAsia" w:ascii="宋体" w:hAnsi="宋体" w:eastAsia="宋体" w:cs="宋体"/>
          <w:b/>
          <w:sz w:val="21"/>
          <w:highlight w:val="none"/>
          <w:lang w:eastAsia="zh-CN"/>
        </w:rPr>
        <w:t>其它</w:t>
      </w:r>
      <w:bookmarkEnd w:id="82"/>
      <w:bookmarkEnd w:id="83"/>
    </w:p>
    <w:p>
      <w:pPr>
        <w:keepNext w:val="0"/>
        <w:keepLines w:val="0"/>
        <w:pageBreakBefore w:val="0"/>
        <w:numPr>
          <w:ilvl w:val="0"/>
          <w:numId w:val="24"/>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本合同所有附件、招标文件、投标文件、中标通知书均为合同的有效组成部分，与本合同具有同等法律效力。</w:t>
      </w:r>
    </w:p>
    <w:p>
      <w:pPr>
        <w:keepNext w:val="0"/>
        <w:keepLines w:val="0"/>
        <w:pageBreakBefore w:val="0"/>
        <w:numPr>
          <w:ilvl w:val="0"/>
          <w:numId w:val="24"/>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在执行本合同的过程中，所有经双方签署确认的文件（包括会议纪要、补充协议、往来信函）即成为本合同的有效组成部分。</w:t>
      </w:r>
    </w:p>
    <w:p>
      <w:pPr>
        <w:keepNext w:val="0"/>
        <w:keepLines w:val="0"/>
        <w:pageBreakBefore w:val="0"/>
        <w:numPr>
          <w:ilvl w:val="0"/>
          <w:numId w:val="24"/>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如一方地址、电话、传真号码有变更，应在变更当日内书面通知对方，否则，应承担相应责任。</w:t>
      </w:r>
    </w:p>
    <w:p>
      <w:pPr>
        <w:keepNext w:val="0"/>
        <w:keepLines w:val="0"/>
        <w:pageBreakBefore w:val="0"/>
        <w:numPr>
          <w:ilvl w:val="0"/>
          <w:numId w:val="24"/>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除甲方事先书面同意外，乙方不得部分或全部转让其应履行的合同项下的义务。</w:t>
      </w:r>
    </w:p>
    <w:p>
      <w:pPr>
        <w:keepNext w:val="0"/>
        <w:keepLines w:val="0"/>
        <w:pageBreakBefore w:val="0"/>
        <w:numPr>
          <w:ilvl w:val="0"/>
          <w:numId w:val="22"/>
        </w:numPr>
        <w:tabs>
          <w:tab w:val="left" w:pos="630"/>
        </w:tabs>
        <w:wordWrap/>
        <w:topLinePunct w:val="0"/>
        <w:autoSpaceDE/>
        <w:autoSpaceDN/>
        <w:bidi w:val="0"/>
        <w:spacing w:line="300" w:lineRule="auto"/>
        <w:ind w:firstLine="0"/>
        <w:jc w:val="left"/>
        <w:outlineLvl w:val="1"/>
        <w:rPr>
          <w:rFonts w:hint="eastAsia" w:ascii="宋体" w:hAnsi="宋体" w:eastAsia="宋体" w:cs="宋体"/>
          <w:b/>
          <w:sz w:val="21"/>
          <w:highlight w:val="none"/>
          <w:lang w:eastAsia="zh-CN"/>
        </w:rPr>
      </w:pPr>
      <w:r>
        <w:rPr>
          <w:rFonts w:hint="eastAsia" w:ascii="宋体" w:hAnsi="宋体" w:eastAsia="宋体" w:cs="宋体"/>
          <w:b/>
          <w:sz w:val="21"/>
          <w:highlight w:val="none"/>
          <w:lang w:eastAsia="zh-CN"/>
        </w:rPr>
        <w:t>合同生效</w:t>
      </w:r>
      <w:bookmarkEnd w:id="84"/>
      <w:bookmarkEnd w:id="85"/>
    </w:p>
    <w:p>
      <w:pPr>
        <w:keepNext w:val="0"/>
        <w:keepLines w:val="0"/>
        <w:pageBreakBefore w:val="0"/>
        <w:numPr>
          <w:ilvl w:val="0"/>
          <w:numId w:val="25"/>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本合同在甲乙双方法人代表或其授权代表签字盖章后生效。</w:t>
      </w:r>
    </w:p>
    <w:p>
      <w:pPr>
        <w:keepNext w:val="0"/>
        <w:keepLines w:val="0"/>
        <w:pageBreakBefore w:val="0"/>
        <w:numPr>
          <w:ilvl w:val="0"/>
          <w:numId w:val="25"/>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szCs w:val="21"/>
          <w:highlight w:val="none"/>
        </w:rPr>
        <w:t>合同一式</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份，其中甲方</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份，乙方</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份，采购代理机构</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w:t>
      </w:r>
    </w:p>
    <w:p>
      <w:pPr>
        <w:keepNext w:val="0"/>
        <w:keepLines w:val="0"/>
        <w:pageBreakBefore w:val="0"/>
        <w:numPr>
          <w:ilvl w:val="0"/>
          <w:numId w:val="25"/>
        </w:numPr>
        <w:wordWrap/>
        <w:topLinePunct w:val="0"/>
        <w:autoSpaceDE/>
        <w:autoSpaceDN/>
        <w:bidi w:val="0"/>
        <w:spacing w:line="300" w:lineRule="auto"/>
        <w:rPr>
          <w:rFonts w:hint="eastAsia" w:ascii="宋体" w:hAnsi="宋体" w:eastAsia="宋体" w:cs="宋体"/>
          <w:highlight w:val="none"/>
        </w:rPr>
      </w:pPr>
      <w:r>
        <w:rPr>
          <w:rFonts w:hint="eastAsia" w:ascii="宋体" w:hAnsi="宋体" w:eastAsia="宋体" w:cs="宋体"/>
          <w:bCs/>
          <w:highlight w:val="none"/>
        </w:rPr>
        <w:t>本合同共计</w:t>
      </w:r>
      <w:r>
        <w:rPr>
          <w:rFonts w:hint="eastAsia" w:ascii="宋体" w:hAnsi="宋体" w:eastAsia="宋体" w:cs="宋体"/>
          <w:bCs/>
          <w:highlight w:val="none"/>
          <w:u w:val="single"/>
        </w:rPr>
        <w:t xml:space="preserve">    </w:t>
      </w:r>
      <w:r>
        <w:rPr>
          <w:rFonts w:hint="eastAsia" w:ascii="宋体" w:hAnsi="宋体" w:eastAsia="宋体" w:cs="宋体"/>
          <w:bCs/>
          <w:highlight w:val="none"/>
        </w:rPr>
        <w:t>页A4纸张，缺页之合同为无效合同。</w:t>
      </w:r>
    </w:p>
    <w:p>
      <w:pPr>
        <w:keepNext w:val="0"/>
        <w:keepLines w:val="0"/>
        <w:pageBreakBefore w:val="0"/>
        <w:numPr>
          <w:ilvl w:val="0"/>
          <w:numId w:val="25"/>
        </w:numPr>
        <w:wordWrap/>
        <w:topLinePunct w:val="0"/>
        <w:autoSpaceDE/>
        <w:autoSpaceDN/>
        <w:bidi w:val="0"/>
        <w:spacing w:line="300" w:lineRule="auto"/>
        <w:rPr>
          <w:rFonts w:hint="eastAsia" w:ascii="宋体" w:hAnsi="宋体" w:eastAsia="宋体" w:cs="宋体"/>
          <w:szCs w:val="21"/>
          <w:highlight w:val="none"/>
        </w:rPr>
      </w:pPr>
      <w:r>
        <w:rPr>
          <w:rFonts w:hint="eastAsia" w:ascii="宋体" w:hAnsi="宋体" w:eastAsia="宋体" w:cs="宋体"/>
          <w:bCs/>
          <w:highlight w:val="none"/>
        </w:rPr>
        <w:t>本合同签约履约地点：广东省佛山市。</w:t>
      </w:r>
    </w:p>
    <w:p>
      <w:pPr>
        <w:pStyle w:val="2"/>
        <w:keepNext w:val="0"/>
        <w:keepLines w:val="0"/>
        <w:pageBreakBefore w:val="0"/>
        <w:wordWrap/>
        <w:topLinePunct w:val="0"/>
        <w:autoSpaceDE/>
        <w:autoSpaceDN/>
        <w:bidi w:val="0"/>
        <w:spacing w:line="300" w:lineRule="auto"/>
        <w:rPr>
          <w:rFonts w:hint="eastAsia"/>
        </w:rPr>
      </w:pPr>
    </w:p>
    <w:tbl>
      <w:tblPr>
        <w:tblStyle w:val="40"/>
        <w:tblW w:w="9396"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4698"/>
        <w:gridCol w:w="4698"/>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047" w:hRule="atLeast"/>
          <w:jc w:val="center"/>
        </w:trPr>
        <w:tc>
          <w:tcPr>
            <w:tcW w:w="4698" w:type="dxa"/>
            <w:vAlign w:val="top"/>
          </w:tcPr>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Cs/>
                <w:szCs w:val="21"/>
              </w:rPr>
            </w:pPr>
            <w:r>
              <w:rPr>
                <w:rFonts w:hint="eastAsia" w:ascii="宋体" w:hAnsi="宋体" w:eastAsia="宋体" w:cs="宋体"/>
                <w:b/>
                <w:szCs w:val="21"/>
              </w:rPr>
              <w:t xml:space="preserve">甲方（盖章）：  </w:t>
            </w:r>
            <w:r>
              <w:rPr>
                <w:rFonts w:hint="eastAsia" w:ascii="宋体" w:hAnsi="宋体" w:eastAsia="宋体" w:cs="宋体"/>
                <w:bCs/>
                <w:szCs w:val="21"/>
              </w:rPr>
              <w:t xml:space="preserve">                            </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Cs/>
                <w:szCs w:val="21"/>
              </w:rPr>
            </w:pPr>
            <w:r>
              <w:rPr>
                <w:rFonts w:hint="eastAsia" w:ascii="宋体" w:hAnsi="宋体" w:eastAsia="宋体" w:cs="宋体"/>
                <w:b/>
                <w:szCs w:val="21"/>
                <w:lang w:bidi="ar"/>
              </w:rPr>
              <w:t xml:space="preserve">法定代表/授权代表（签字）： </w:t>
            </w:r>
            <w:r>
              <w:rPr>
                <w:rFonts w:hint="eastAsia" w:ascii="宋体" w:hAnsi="宋体" w:eastAsia="宋体" w:cs="宋体"/>
                <w:bCs/>
                <w:szCs w:val="21"/>
              </w:rPr>
              <w:t xml:space="preserve">                            </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签定日期：       年     月    日</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地址：</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电话：</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传真：</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纳税人识别号：</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邮政编码：</w:t>
            </w:r>
          </w:p>
        </w:tc>
        <w:tc>
          <w:tcPr>
            <w:tcW w:w="4698" w:type="dxa"/>
            <w:vAlign w:val="top"/>
          </w:tcPr>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
                <w:szCs w:val="21"/>
              </w:rPr>
            </w:pPr>
            <w:r>
              <w:rPr>
                <w:rFonts w:hint="eastAsia" w:ascii="宋体" w:hAnsi="宋体" w:eastAsia="宋体" w:cs="宋体"/>
                <w:b/>
                <w:szCs w:val="21"/>
              </w:rPr>
              <w:t>乙方（盖章）：</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
                <w:szCs w:val="21"/>
                <w:lang w:bidi="ar"/>
              </w:rPr>
            </w:pPr>
            <w:r>
              <w:rPr>
                <w:rFonts w:hint="eastAsia" w:ascii="宋体" w:hAnsi="宋体" w:eastAsia="宋体" w:cs="宋体"/>
                <w:b/>
                <w:szCs w:val="21"/>
                <w:lang w:bidi="ar"/>
              </w:rPr>
              <w:t xml:space="preserve">法定代表/授权代表（签字）： </w:t>
            </w:r>
          </w:p>
          <w:p>
            <w:pPr>
              <w:keepNext w:val="0"/>
              <w:keepLines w:val="0"/>
              <w:pageBreakBefore w:val="0"/>
              <w:suppressLineNumbers w:val="0"/>
              <w:tabs>
                <w:tab w:val="left" w:pos="360"/>
                <w:tab w:val="left" w:pos="3675"/>
              </w:tabs>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签定日期：        年     月     日</w:t>
            </w:r>
          </w:p>
          <w:p>
            <w:pPr>
              <w:keepNext w:val="0"/>
              <w:keepLines w:val="0"/>
              <w:pageBreakBefore w:val="0"/>
              <w:suppressLineNumbers w:val="0"/>
              <w:tabs>
                <w:tab w:val="left" w:pos="360"/>
                <w:tab w:val="left" w:pos="3675"/>
              </w:tabs>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开户名称：</w:t>
            </w:r>
          </w:p>
          <w:p>
            <w:pPr>
              <w:keepNext w:val="0"/>
              <w:keepLines w:val="0"/>
              <w:pageBreakBefore w:val="0"/>
              <w:suppressLineNumbers w:val="0"/>
              <w:tabs>
                <w:tab w:val="left" w:pos="360"/>
                <w:tab w:val="left" w:pos="3675"/>
              </w:tabs>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银行</w:t>
            </w:r>
            <w:r>
              <w:rPr>
                <w:rFonts w:hint="eastAsia" w:ascii="宋体" w:hAnsi="宋体" w:cs="宋体"/>
                <w:szCs w:val="21"/>
                <w:lang w:eastAsia="zh-CN"/>
              </w:rPr>
              <w:t>账号</w:t>
            </w:r>
            <w:r>
              <w:rPr>
                <w:rFonts w:hint="eastAsia" w:ascii="宋体" w:hAnsi="宋体" w:eastAsia="宋体" w:cs="宋体"/>
                <w:szCs w:val="21"/>
              </w:rPr>
              <w:t>：</w:t>
            </w:r>
          </w:p>
          <w:p>
            <w:pPr>
              <w:keepNext w:val="0"/>
              <w:keepLines w:val="0"/>
              <w:pageBreakBefore w:val="0"/>
              <w:suppressLineNumbers w:val="0"/>
              <w:tabs>
                <w:tab w:val="left" w:pos="360"/>
                <w:tab w:val="left" w:pos="3675"/>
              </w:tabs>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开 户 行：</w:t>
            </w:r>
          </w:p>
          <w:p>
            <w:pPr>
              <w:keepNext w:val="0"/>
              <w:keepLines w:val="0"/>
              <w:pageBreakBefore w:val="0"/>
              <w:suppressLineNumbers w:val="0"/>
              <w:tabs>
                <w:tab w:val="left" w:pos="360"/>
                <w:tab w:val="left" w:pos="3675"/>
              </w:tabs>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p>
          <w:p>
            <w:pPr>
              <w:keepNext w:val="0"/>
              <w:keepLines w:val="0"/>
              <w:pageBreakBefore w:val="0"/>
              <w:suppressLineNumbers w:val="0"/>
              <w:tabs>
                <w:tab w:val="left" w:pos="360"/>
                <w:tab w:val="left" w:pos="3675"/>
              </w:tabs>
              <w:wordWrap/>
              <w:topLinePunct w:val="0"/>
              <w:autoSpaceDE/>
              <w:autoSpaceDN/>
              <w:bidi w:val="0"/>
              <w:snapToGrid w:val="0"/>
              <w:spacing w:before="0" w:beforeAutospacing="0" w:after="0" w:afterAutospacing="0" w:line="300" w:lineRule="auto"/>
              <w:ind w:left="0" w:right="0"/>
              <w:rPr>
                <w:rFonts w:hint="eastAsia" w:ascii="宋体" w:hAnsi="宋体" w:eastAsia="宋体" w:cs="宋体"/>
                <w:szCs w:val="21"/>
              </w:rPr>
            </w:pPr>
            <w:r>
              <w:rPr>
                <w:rFonts w:hint="eastAsia" w:ascii="宋体" w:hAnsi="宋体" w:eastAsia="宋体" w:cs="宋体"/>
                <w:szCs w:val="21"/>
              </w:rPr>
              <w:t>邮政编码：</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1401" w:hRule="atLeast"/>
          <w:jc w:val="center"/>
        </w:trPr>
        <w:tc>
          <w:tcPr>
            <w:tcW w:w="4698" w:type="dxa"/>
            <w:vAlign w:val="top"/>
          </w:tcPr>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Cs/>
                <w:szCs w:val="21"/>
              </w:rPr>
            </w:pPr>
            <w:r>
              <w:rPr>
                <w:rFonts w:hint="eastAsia" w:ascii="宋体" w:hAnsi="宋体" w:eastAsia="宋体" w:cs="宋体"/>
                <w:bCs/>
                <w:szCs w:val="21"/>
              </w:rPr>
              <w:t xml:space="preserve">见证单位：中达安股份有限公司                                                   </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Cs/>
                <w:szCs w:val="21"/>
              </w:rPr>
            </w:pPr>
            <w:r>
              <w:rPr>
                <w:rFonts w:hint="eastAsia" w:ascii="宋体" w:hAnsi="宋体" w:eastAsia="宋体" w:cs="宋体"/>
                <w:bCs/>
                <w:szCs w:val="21"/>
              </w:rPr>
              <w:t xml:space="preserve">盖章：                                   </w:t>
            </w:r>
          </w:p>
          <w:p>
            <w:pPr>
              <w:keepNext w:val="0"/>
              <w:keepLines w:val="0"/>
              <w:pageBreakBefore w:val="0"/>
              <w:suppressLineNumbers w:val="0"/>
              <w:wordWrap/>
              <w:topLinePunct w:val="0"/>
              <w:autoSpaceDE/>
              <w:autoSpaceDN/>
              <w:bidi w:val="0"/>
              <w:snapToGrid w:val="0"/>
              <w:spacing w:before="0" w:beforeAutospacing="0" w:after="0" w:afterAutospacing="0" w:line="300" w:lineRule="auto"/>
              <w:ind w:left="0" w:right="0"/>
              <w:rPr>
                <w:rFonts w:hint="eastAsia" w:ascii="宋体" w:hAnsi="宋体" w:eastAsia="宋体" w:cs="宋体"/>
                <w:bCs/>
                <w:szCs w:val="21"/>
              </w:rPr>
            </w:pPr>
            <w:r>
              <w:rPr>
                <w:rFonts w:hint="eastAsia" w:ascii="宋体" w:hAnsi="宋体" w:eastAsia="宋体" w:cs="宋体"/>
                <w:bCs/>
                <w:szCs w:val="21"/>
              </w:rPr>
              <w:t xml:space="preserve">合同见证日期：  </w:t>
            </w:r>
          </w:p>
        </w:tc>
        <w:tc>
          <w:tcPr>
            <w:tcW w:w="4698" w:type="dxa"/>
            <w:vAlign w:val="top"/>
          </w:tcPr>
          <w:p>
            <w:pPr>
              <w:keepNext w:val="0"/>
              <w:keepLines w:val="0"/>
              <w:pageBreakBefore w:val="0"/>
              <w:suppressLineNumbers w:val="0"/>
              <w:tabs>
                <w:tab w:val="left" w:pos="360"/>
                <w:tab w:val="left" w:pos="3675"/>
              </w:tabs>
              <w:wordWrap/>
              <w:topLinePunct w:val="0"/>
              <w:autoSpaceDE/>
              <w:autoSpaceDN/>
              <w:bidi w:val="0"/>
              <w:spacing w:before="0" w:beforeAutospacing="0" w:after="0" w:afterAutospacing="0" w:line="300" w:lineRule="auto"/>
              <w:ind w:left="0" w:right="0"/>
              <w:rPr>
                <w:rFonts w:hint="eastAsia" w:ascii="宋体" w:hAnsi="宋体" w:eastAsia="宋体" w:cs="宋体"/>
                <w:szCs w:val="21"/>
              </w:rPr>
            </w:pPr>
          </w:p>
        </w:tc>
      </w:tr>
    </w:tbl>
    <w:p>
      <w:pPr>
        <w:spacing w:line="360" w:lineRule="auto"/>
        <w:jc w:val="center"/>
        <w:outlineLvl w:val="0"/>
        <w:rPr>
          <w:rFonts w:hint="eastAsia" w:ascii="宋体" w:hAnsi="宋体" w:eastAsia="宋体" w:cs="宋体"/>
          <w:b/>
          <w:bCs/>
          <w:sz w:val="28"/>
          <w:szCs w:val="28"/>
        </w:rPr>
      </w:pPr>
      <w:bookmarkStart w:id="86" w:name="_Toc520811884"/>
      <w:bookmarkStart w:id="87" w:name="_Toc435514851"/>
      <w:bookmarkStart w:id="88" w:name="_Toc435115056"/>
      <w:r>
        <w:rPr>
          <w:rFonts w:hint="eastAsia" w:ascii="宋体" w:hAnsi="宋体" w:eastAsia="宋体" w:cs="宋体"/>
          <w:b/>
          <w:bCs/>
          <w:sz w:val="28"/>
          <w:szCs w:val="28"/>
        </w:rPr>
        <w:br w:type="page"/>
      </w:r>
      <w:bookmarkStart w:id="89" w:name="_Toc24267"/>
      <w:r>
        <w:rPr>
          <w:rFonts w:hint="eastAsia" w:ascii="黑体" w:hAnsi="黑体" w:eastAsia="黑体" w:cs="黑体"/>
          <w:b/>
          <w:bCs/>
          <w:sz w:val="32"/>
          <w:szCs w:val="32"/>
        </w:rPr>
        <w:t>第</w:t>
      </w:r>
      <w:r>
        <w:rPr>
          <w:rFonts w:hint="eastAsia" w:ascii="黑体" w:hAnsi="黑体" w:eastAsia="黑体" w:cs="黑体"/>
          <w:b/>
          <w:bCs/>
          <w:sz w:val="32"/>
          <w:szCs w:val="32"/>
          <w:lang w:eastAsia="zh-CN"/>
        </w:rPr>
        <w:t>六</w:t>
      </w:r>
      <w:r>
        <w:rPr>
          <w:rFonts w:hint="eastAsia" w:ascii="黑体" w:hAnsi="黑体" w:eastAsia="黑体" w:cs="黑体"/>
          <w:b/>
          <w:bCs/>
          <w:sz w:val="32"/>
          <w:szCs w:val="32"/>
        </w:rPr>
        <w:t>章 投标文件格式</w:t>
      </w:r>
      <w:bookmarkEnd w:id="86"/>
      <w:bookmarkEnd w:id="87"/>
      <w:bookmarkEnd w:id="88"/>
      <w:bookmarkEnd w:id="89"/>
    </w:p>
    <w:p>
      <w:pPr>
        <w:pStyle w:val="4"/>
        <w:spacing w:line="440" w:lineRule="exact"/>
        <w:jc w:val="center"/>
        <w:rPr>
          <w:rFonts w:hint="eastAsia" w:ascii="宋体" w:hAnsi="宋体" w:eastAsia="宋体" w:cs="宋体"/>
        </w:rPr>
      </w:pPr>
      <w:bookmarkStart w:id="90" w:name="_Toc29619"/>
      <w:bookmarkStart w:id="91" w:name="_Toc520811999"/>
      <w:bookmarkStart w:id="92" w:name="_Toc435514852"/>
      <w:bookmarkStart w:id="93" w:name="_Toc25953"/>
      <w:bookmarkStart w:id="94" w:name="_Toc435515292"/>
      <w:r>
        <w:rPr>
          <w:rFonts w:hint="eastAsia" w:ascii="宋体" w:hAnsi="宋体" w:eastAsia="宋体" w:cs="宋体"/>
        </w:rPr>
        <w:t>投标文件包装封面参考</w:t>
      </w:r>
      <w:bookmarkEnd w:id="90"/>
      <w:bookmarkEnd w:id="91"/>
      <w:bookmarkEnd w:id="92"/>
      <w:bookmarkEnd w:id="93"/>
      <w:bookmarkEnd w:id="94"/>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5000" w:type="pct"/>
            <w:vAlign w:val="top"/>
          </w:tcPr>
          <w:p>
            <w:pPr>
              <w:pStyle w:val="17"/>
              <w:keepNext w:val="0"/>
              <w:keepLines w:val="0"/>
              <w:suppressLineNumbers w:val="0"/>
              <w:spacing w:before="0" w:beforeAutospacing="0" w:afterAutospacing="0" w:line="360" w:lineRule="auto"/>
              <w:ind w:left="0" w:right="0" w:firstLine="482" w:firstLineChars="150"/>
              <w:rPr>
                <w:rFonts w:hint="eastAsia" w:ascii="宋体" w:hAnsi="宋体" w:eastAsia="宋体" w:cs="宋体"/>
                <w:b/>
                <w:kern w:val="2"/>
                <w:sz w:val="32"/>
              </w:rPr>
            </w:pPr>
          </w:p>
          <w:p>
            <w:pPr>
              <w:pStyle w:val="17"/>
              <w:keepNext w:val="0"/>
              <w:keepLines w:val="0"/>
              <w:suppressLineNumbers w:val="0"/>
              <w:spacing w:before="0" w:beforeAutospacing="0" w:afterAutospacing="0" w:line="360" w:lineRule="auto"/>
              <w:ind w:left="0" w:right="0" w:firstLine="482" w:firstLineChars="150"/>
              <w:rPr>
                <w:rFonts w:hint="eastAsia" w:ascii="宋体" w:hAnsi="宋体" w:eastAsia="宋体" w:cs="宋体"/>
                <w:b/>
                <w:kern w:val="2"/>
                <w:sz w:val="32"/>
              </w:rPr>
            </w:pPr>
          </w:p>
          <w:p>
            <w:pPr>
              <w:pStyle w:val="17"/>
              <w:keepNext w:val="0"/>
              <w:keepLines w:val="0"/>
              <w:suppressLineNumbers w:val="0"/>
              <w:spacing w:before="0" w:beforeAutospacing="0" w:afterAutospacing="0" w:line="360" w:lineRule="auto"/>
              <w:ind w:left="0" w:right="0" w:firstLine="482" w:firstLineChars="150"/>
              <w:rPr>
                <w:rFonts w:hint="eastAsia" w:ascii="宋体" w:hAnsi="宋体" w:eastAsia="宋体" w:cs="宋体"/>
                <w:b/>
                <w:kern w:val="2"/>
                <w:sz w:val="32"/>
              </w:rPr>
            </w:pPr>
          </w:p>
          <w:p>
            <w:pPr>
              <w:pStyle w:val="17"/>
              <w:keepNext w:val="0"/>
              <w:keepLines w:val="0"/>
              <w:suppressLineNumbers w:val="0"/>
              <w:spacing w:before="0" w:beforeAutospacing="0" w:afterAutospacing="0" w:line="360" w:lineRule="auto"/>
              <w:ind w:left="0" w:right="0"/>
              <w:jc w:val="center"/>
              <w:rPr>
                <w:rFonts w:hint="eastAsia" w:ascii="宋体" w:hAnsi="宋体" w:eastAsia="宋体" w:cs="宋体"/>
                <w:b/>
                <w:kern w:val="2"/>
                <w:sz w:val="72"/>
                <w:szCs w:val="72"/>
              </w:rPr>
            </w:pPr>
            <w:r>
              <w:rPr>
                <w:rFonts w:hint="eastAsia" w:ascii="宋体" w:hAnsi="宋体" w:eastAsia="宋体" w:cs="宋体"/>
                <w:b/>
                <w:kern w:val="2"/>
                <w:sz w:val="72"/>
                <w:szCs w:val="72"/>
              </w:rPr>
              <w:t>投 标 文 件</w:t>
            </w:r>
          </w:p>
          <w:p>
            <w:pPr>
              <w:pStyle w:val="17"/>
              <w:keepNext w:val="0"/>
              <w:keepLines w:val="0"/>
              <w:suppressLineNumbers w:val="0"/>
              <w:spacing w:before="0" w:beforeAutospacing="0" w:afterAutospacing="0" w:line="360" w:lineRule="auto"/>
              <w:ind w:left="0" w:right="0" w:firstLine="3398" w:firstLineChars="651"/>
              <w:rPr>
                <w:rFonts w:hint="eastAsia" w:ascii="宋体" w:hAnsi="宋体" w:eastAsia="宋体" w:cs="宋体"/>
                <w:b/>
                <w:kern w:val="2"/>
                <w:sz w:val="32"/>
              </w:rPr>
            </w:pPr>
            <w:r>
              <w:rPr>
                <w:rFonts w:hint="eastAsia" w:ascii="宋体" w:hAnsi="宋体" w:eastAsia="宋体" w:cs="宋体"/>
                <w:b/>
                <w:kern w:val="2"/>
                <w:sz w:val="52"/>
                <w:szCs w:val="52"/>
              </w:rPr>
              <w:t xml:space="preserve">口 </w:t>
            </w:r>
            <w:r>
              <w:rPr>
                <w:rFonts w:hint="eastAsia" w:ascii="宋体" w:hAnsi="宋体" w:eastAsia="宋体" w:cs="宋体"/>
                <w:b/>
                <w:kern w:val="2"/>
                <w:sz w:val="32"/>
              </w:rPr>
              <w:t>正本</w:t>
            </w:r>
          </w:p>
          <w:p>
            <w:pPr>
              <w:pStyle w:val="17"/>
              <w:keepNext w:val="0"/>
              <w:keepLines w:val="0"/>
              <w:suppressLineNumbers w:val="0"/>
              <w:spacing w:before="0" w:beforeAutospacing="0" w:afterAutospacing="0" w:line="360" w:lineRule="auto"/>
              <w:ind w:left="0" w:right="0" w:firstLine="3398" w:firstLineChars="651"/>
              <w:rPr>
                <w:rFonts w:hint="eastAsia" w:ascii="宋体" w:hAnsi="宋体" w:eastAsia="宋体" w:cs="宋体"/>
                <w:b/>
                <w:kern w:val="2"/>
                <w:sz w:val="32"/>
              </w:rPr>
            </w:pPr>
            <w:r>
              <w:rPr>
                <w:rFonts w:hint="eastAsia" w:ascii="宋体" w:hAnsi="宋体" w:eastAsia="宋体" w:cs="宋体"/>
                <w:b/>
                <w:kern w:val="2"/>
                <w:sz w:val="52"/>
                <w:szCs w:val="52"/>
              </w:rPr>
              <w:t xml:space="preserve">口 </w:t>
            </w:r>
            <w:r>
              <w:rPr>
                <w:rFonts w:hint="eastAsia" w:ascii="宋体" w:hAnsi="宋体" w:eastAsia="宋体" w:cs="宋体"/>
                <w:b/>
                <w:kern w:val="2"/>
                <w:sz w:val="32"/>
              </w:rPr>
              <w:t>副本</w:t>
            </w:r>
          </w:p>
          <w:p>
            <w:pPr>
              <w:pStyle w:val="17"/>
              <w:keepNext w:val="0"/>
              <w:keepLines w:val="0"/>
              <w:suppressLineNumbers w:val="0"/>
              <w:spacing w:before="0" w:beforeAutospacing="0" w:afterAutospacing="0" w:line="360" w:lineRule="auto"/>
              <w:ind w:left="0" w:right="0"/>
              <w:rPr>
                <w:rFonts w:hint="eastAsia" w:ascii="宋体" w:hAnsi="宋体" w:eastAsia="宋体" w:cs="宋体"/>
                <w:b/>
                <w:kern w:val="2"/>
                <w:sz w:val="32"/>
              </w:rPr>
            </w:pPr>
          </w:p>
          <w:p>
            <w:pPr>
              <w:pStyle w:val="17"/>
              <w:keepNext w:val="0"/>
              <w:keepLines w:val="0"/>
              <w:suppressLineNumbers w:val="0"/>
              <w:spacing w:before="0" w:beforeAutospacing="0" w:afterAutospacing="0" w:line="360" w:lineRule="auto"/>
              <w:ind w:left="0" w:right="0"/>
              <w:rPr>
                <w:rFonts w:hint="eastAsia" w:ascii="宋体" w:hAnsi="宋体" w:eastAsia="宋体" w:cs="宋体"/>
                <w:b/>
                <w:kern w:val="2"/>
                <w:sz w:val="32"/>
              </w:rPr>
            </w:pPr>
          </w:p>
          <w:p>
            <w:pPr>
              <w:pStyle w:val="17"/>
              <w:keepNext w:val="0"/>
              <w:keepLines w:val="0"/>
              <w:suppressLineNumbers w:val="0"/>
              <w:spacing w:before="0" w:beforeAutospacing="0" w:afterAutospacing="0" w:line="360" w:lineRule="auto"/>
              <w:ind w:left="0" w:right="0"/>
              <w:rPr>
                <w:rFonts w:hint="eastAsia" w:ascii="宋体" w:hAnsi="宋体" w:eastAsia="宋体" w:cs="宋体"/>
                <w:b/>
                <w:kern w:val="2"/>
                <w:sz w:val="32"/>
              </w:rPr>
            </w:pPr>
          </w:p>
          <w:p>
            <w:pPr>
              <w:pStyle w:val="17"/>
              <w:keepNext w:val="0"/>
              <w:keepLines w:val="0"/>
              <w:suppressLineNumbers w:val="0"/>
              <w:spacing w:before="0" w:beforeAutospacing="0" w:afterAutospacing="0" w:line="400" w:lineRule="exact"/>
              <w:ind w:left="0" w:right="0" w:firstLine="900" w:firstLineChars="320"/>
              <w:rPr>
                <w:rFonts w:hint="eastAsia" w:ascii="宋体" w:hAnsi="宋体" w:eastAsia="宋体" w:cs="宋体"/>
                <w:b/>
                <w:kern w:val="2"/>
                <w:sz w:val="28"/>
                <w:szCs w:val="28"/>
              </w:rPr>
            </w:pPr>
            <w:r>
              <w:rPr>
                <w:rFonts w:hint="eastAsia" w:ascii="宋体" w:hAnsi="宋体" w:eastAsia="宋体" w:cs="宋体"/>
                <w:b/>
                <w:kern w:val="2"/>
                <w:sz w:val="28"/>
                <w:szCs w:val="28"/>
              </w:rPr>
              <w:t>项目编号：</w:t>
            </w:r>
          </w:p>
          <w:p>
            <w:pPr>
              <w:pStyle w:val="17"/>
              <w:keepNext w:val="0"/>
              <w:keepLines w:val="0"/>
              <w:suppressLineNumbers w:val="0"/>
              <w:spacing w:before="0" w:beforeAutospacing="0" w:afterAutospacing="0" w:line="400" w:lineRule="exact"/>
              <w:ind w:left="0" w:right="0" w:firstLine="900" w:firstLineChars="320"/>
              <w:rPr>
                <w:rFonts w:hint="eastAsia" w:ascii="宋体" w:hAnsi="宋体" w:eastAsia="宋体" w:cs="宋体"/>
                <w:b/>
                <w:kern w:val="2"/>
                <w:sz w:val="28"/>
                <w:szCs w:val="28"/>
              </w:rPr>
            </w:pPr>
            <w:r>
              <w:rPr>
                <w:rFonts w:hint="eastAsia" w:ascii="宋体" w:hAnsi="宋体" w:eastAsia="宋体" w:cs="宋体"/>
                <w:b/>
                <w:kern w:val="2"/>
                <w:sz w:val="28"/>
                <w:szCs w:val="28"/>
              </w:rPr>
              <w:t>项目名称：</w:t>
            </w:r>
          </w:p>
          <w:p>
            <w:pPr>
              <w:pStyle w:val="17"/>
              <w:keepNext w:val="0"/>
              <w:keepLines w:val="0"/>
              <w:suppressLineNumbers w:val="0"/>
              <w:spacing w:before="0" w:beforeAutospacing="0" w:afterAutospacing="0" w:line="400" w:lineRule="exact"/>
              <w:ind w:left="0" w:right="0" w:firstLine="900" w:firstLineChars="320"/>
              <w:rPr>
                <w:rFonts w:hint="eastAsia" w:ascii="宋体" w:hAnsi="宋体" w:eastAsia="宋体" w:cs="宋体"/>
                <w:b/>
                <w:kern w:val="2"/>
                <w:sz w:val="28"/>
                <w:szCs w:val="28"/>
              </w:rPr>
            </w:pPr>
            <w:r>
              <w:rPr>
                <w:rFonts w:hint="eastAsia" w:ascii="宋体" w:hAnsi="宋体" w:eastAsia="宋体" w:cs="宋体"/>
                <w:b/>
                <w:kern w:val="2"/>
                <w:sz w:val="28"/>
                <w:szCs w:val="28"/>
              </w:rPr>
              <w:t>投标人名称：</w:t>
            </w:r>
          </w:p>
          <w:p>
            <w:pPr>
              <w:pStyle w:val="17"/>
              <w:keepNext w:val="0"/>
              <w:keepLines w:val="0"/>
              <w:suppressLineNumbers w:val="0"/>
              <w:spacing w:before="0" w:beforeAutospacing="0" w:afterAutospacing="0" w:line="400" w:lineRule="exact"/>
              <w:ind w:left="0" w:right="0" w:firstLine="900" w:firstLineChars="320"/>
              <w:rPr>
                <w:rFonts w:hint="eastAsia" w:ascii="宋体" w:hAnsi="宋体" w:eastAsia="宋体" w:cs="宋体"/>
                <w:b/>
                <w:kern w:val="2"/>
                <w:sz w:val="28"/>
                <w:szCs w:val="28"/>
              </w:rPr>
            </w:pPr>
            <w:r>
              <w:rPr>
                <w:rFonts w:hint="eastAsia" w:ascii="宋体" w:hAnsi="宋体" w:eastAsia="宋体" w:cs="宋体"/>
                <w:b/>
                <w:kern w:val="2"/>
                <w:sz w:val="28"/>
                <w:szCs w:val="28"/>
              </w:rPr>
              <w:t>投标人地址：</w:t>
            </w:r>
          </w:p>
          <w:p>
            <w:pPr>
              <w:keepNext w:val="0"/>
              <w:keepLines w:val="0"/>
              <w:suppressLineNumbers w:val="0"/>
              <w:tabs>
                <w:tab w:val="left" w:pos="851"/>
              </w:tabs>
              <w:autoSpaceDE w:val="0"/>
              <w:autoSpaceDN w:val="0"/>
              <w:adjustRightInd w:val="0"/>
              <w:snapToGrid w:val="0"/>
              <w:spacing w:before="0" w:beforeAutospacing="0" w:after="0" w:afterAutospacing="0" w:line="420" w:lineRule="auto"/>
              <w:ind w:left="0" w:right="0"/>
              <w:jc w:val="center"/>
              <w:rPr>
                <w:rFonts w:hint="eastAsia" w:ascii="宋体" w:hAnsi="宋体" w:eastAsia="宋体" w:cs="宋体"/>
                <w:b/>
                <w:sz w:val="32"/>
              </w:rPr>
            </w:pPr>
          </w:p>
        </w:tc>
      </w:tr>
    </w:tbl>
    <w:p>
      <w:pPr>
        <w:pStyle w:val="4"/>
        <w:spacing w:before="156" w:beforeLines="50" w:after="156" w:afterLines="50" w:line="360" w:lineRule="auto"/>
        <w:jc w:val="center"/>
        <w:rPr>
          <w:rFonts w:hint="eastAsia" w:ascii="宋体" w:hAnsi="宋体" w:eastAsia="宋体" w:cs="宋体"/>
          <w:b/>
          <w:bCs w:val="0"/>
        </w:rPr>
      </w:pPr>
      <w:r>
        <w:rPr>
          <w:rFonts w:hint="eastAsia" w:ascii="宋体" w:hAnsi="宋体" w:eastAsia="宋体" w:cs="宋体"/>
          <w:bCs w:val="0"/>
          <w:sz w:val="28"/>
        </w:rPr>
        <w:br w:type="page"/>
      </w:r>
      <w:bookmarkStart w:id="95" w:name="_Toc520812000"/>
      <w:bookmarkStart w:id="96" w:name="_Toc5349"/>
      <w:bookmarkStart w:id="97" w:name="_Toc8077"/>
      <w:r>
        <w:rPr>
          <w:rFonts w:hint="eastAsia" w:ascii="宋体" w:hAnsi="宋体" w:eastAsia="宋体" w:cs="宋体"/>
          <w:b/>
          <w:bCs w:val="0"/>
        </w:rPr>
        <w:t>投标文件目录表</w:t>
      </w:r>
      <w:bookmarkEnd w:id="95"/>
      <w:bookmarkEnd w:id="96"/>
      <w:bookmarkEnd w:id="97"/>
    </w:p>
    <w:p>
      <w:pPr>
        <w:pStyle w:val="81"/>
        <w:numPr>
          <w:ilvl w:val="0"/>
          <w:numId w:val="26"/>
        </w:numPr>
        <w:adjustRightInd w:val="0"/>
        <w:snapToGrid w:val="0"/>
        <w:spacing w:line="360" w:lineRule="auto"/>
        <w:ind w:firstLineChars="0"/>
        <w:rPr>
          <w:rFonts w:hint="eastAsia" w:ascii="宋体" w:hAnsi="宋体" w:eastAsia="宋体" w:cs="宋体"/>
          <w:b/>
          <w:bCs/>
        </w:rPr>
      </w:pPr>
      <w:bookmarkStart w:id="98" w:name="_Hlk496781308"/>
      <w:r>
        <w:rPr>
          <w:rFonts w:hint="eastAsia" w:ascii="宋体" w:hAnsi="宋体" w:eastAsia="宋体" w:cs="宋体"/>
          <w:b/>
          <w:bCs/>
        </w:rPr>
        <w:t>投标人编制投标文件中的项目编号应为</w:t>
      </w:r>
      <w:r>
        <w:rPr>
          <w:rFonts w:hint="eastAsia" w:ascii="宋体" w:hAnsi="宋体" w:cs="宋体"/>
          <w:b/>
          <w:bCs/>
          <w:lang w:eastAsia="zh-CN"/>
        </w:rPr>
        <w:t>ZDAZB2020FS009</w:t>
      </w:r>
      <w:r>
        <w:rPr>
          <w:rFonts w:hint="eastAsia" w:ascii="宋体" w:hAnsi="宋体" w:eastAsia="宋体" w:cs="宋体"/>
          <w:b/>
          <w:bCs/>
          <w:lang w:eastAsia="zh-CN"/>
        </w:rPr>
        <w:t>。</w:t>
      </w:r>
    </w:p>
    <w:p>
      <w:pPr>
        <w:pStyle w:val="81"/>
        <w:numPr>
          <w:ilvl w:val="0"/>
          <w:numId w:val="26"/>
        </w:numPr>
        <w:adjustRightInd w:val="0"/>
        <w:snapToGrid w:val="0"/>
        <w:spacing w:line="360" w:lineRule="auto"/>
        <w:ind w:firstLineChars="0"/>
        <w:rPr>
          <w:rFonts w:hint="eastAsia" w:ascii="宋体" w:hAnsi="宋体" w:eastAsia="宋体" w:cs="宋体"/>
        </w:rPr>
      </w:pPr>
      <w:r>
        <w:rPr>
          <w:rFonts w:hint="eastAsia" w:ascii="宋体" w:hAnsi="宋体" w:eastAsia="宋体" w:cs="宋体"/>
        </w:rPr>
        <w:t>投标人必须严格按照《资格性审查表》的评审内容的要求如实提供证明材料并应加盖投标人公章。未通过资格性审查的投标人，不进入下一环节。</w:t>
      </w:r>
    </w:p>
    <w:p>
      <w:pPr>
        <w:pStyle w:val="81"/>
        <w:numPr>
          <w:ilvl w:val="0"/>
          <w:numId w:val="26"/>
        </w:numPr>
        <w:adjustRightInd w:val="0"/>
        <w:snapToGrid w:val="0"/>
        <w:spacing w:line="360" w:lineRule="auto"/>
        <w:ind w:firstLineChars="0"/>
        <w:rPr>
          <w:rFonts w:hint="eastAsia" w:ascii="宋体" w:hAnsi="宋体" w:eastAsia="宋体" w:cs="宋体"/>
        </w:rPr>
      </w:pPr>
      <w:r>
        <w:rPr>
          <w:rFonts w:hint="eastAsia" w:ascii="宋体" w:hAnsi="宋体" w:eastAsia="宋体" w:cs="宋体"/>
        </w:rPr>
        <w:t>投标人必须严格按照《符合性审查表》的评审内容的要求如实提供证明材料并应加盖投标人公章。未通过符合性审查的投标人，不进入下一个详细评审环节。</w:t>
      </w:r>
    </w:p>
    <w:p>
      <w:pPr>
        <w:pStyle w:val="81"/>
        <w:numPr>
          <w:ilvl w:val="0"/>
          <w:numId w:val="26"/>
        </w:numPr>
        <w:adjustRightInd w:val="0"/>
        <w:snapToGrid w:val="0"/>
        <w:spacing w:line="360" w:lineRule="auto"/>
        <w:ind w:firstLineChars="0"/>
        <w:rPr>
          <w:rFonts w:hint="eastAsia" w:ascii="宋体" w:hAnsi="宋体" w:eastAsia="宋体" w:cs="宋体"/>
          <w:b/>
          <w:bCs/>
          <w:highlight w:val="none"/>
        </w:rPr>
      </w:pPr>
      <w:r>
        <w:rPr>
          <w:rFonts w:hint="eastAsia" w:ascii="宋体" w:hAnsi="宋体" w:eastAsia="宋体" w:cs="宋体"/>
          <w:b/>
          <w:bCs/>
        </w:rPr>
        <w:t>投标人应根据《综合评分表》要求提交的相关各类证明、资料等填写此表，同时应如实提交《综合评分表》要求提交的</w:t>
      </w:r>
      <w:r>
        <w:rPr>
          <w:rFonts w:hint="eastAsia" w:ascii="宋体" w:hAnsi="宋体" w:eastAsia="宋体" w:cs="宋体"/>
          <w:b/>
          <w:bCs/>
          <w:highlight w:val="none"/>
        </w:rPr>
        <w:t>相关各类证明、资料等并应加盖投标人公章。</w:t>
      </w:r>
    </w:p>
    <w:bookmarkEnd w:id="98"/>
    <w:p>
      <w:pPr>
        <w:jc w:val="center"/>
        <w:rPr>
          <w:rFonts w:hint="eastAsia" w:ascii="宋体" w:hAnsi="宋体" w:eastAsia="宋体" w:cs="宋体"/>
          <w:b/>
          <w:sz w:val="24"/>
          <w:highlight w:val="none"/>
        </w:rPr>
      </w:pPr>
      <w:bookmarkStart w:id="99" w:name="_Hlk499026453"/>
    </w:p>
    <w:p>
      <w:pPr>
        <w:adjustRightInd w:val="0"/>
        <w:snapToGrid w:val="0"/>
        <w:spacing w:line="360" w:lineRule="auto"/>
        <w:jc w:val="center"/>
        <w:outlineLvl w:val="2"/>
        <w:rPr>
          <w:rFonts w:hint="eastAsia" w:ascii="宋体" w:hAnsi="宋体" w:eastAsia="宋体" w:cs="宋体"/>
          <w:b/>
          <w:sz w:val="32"/>
          <w:szCs w:val="32"/>
          <w:highlight w:val="none"/>
        </w:rPr>
      </w:pPr>
      <w:bookmarkStart w:id="100" w:name="_Hlk496781368"/>
      <w:r>
        <w:rPr>
          <w:rFonts w:hint="eastAsia" w:ascii="宋体" w:hAnsi="宋体" w:eastAsia="宋体" w:cs="宋体"/>
          <w:b/>
          <w:sz w:val="32"/>
          <w:szCs w:val="32"/>
          <w:highlight w:val="none"/>
        </w:rPr>
        <w:t>价格评审自查表</w:t>
      </w:r>
    </w:p>
    <w:tbl>
      <w:tblPr>
        <w:tblStyle w:val="4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5424"/>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00"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序号</w:t>
            </w: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评审分项</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开标一览表(报价表)</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货物说明一览表</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中小企业声明函（如有）</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监狱企业的证明文件（如有）</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残疾人福利性单位声明函（如有）</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政策功能情况（如有）</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00" w:type="pct"/>
            <w:vAlign w:val="center"/>
          </w:tcPr>
          <w:p>
            <w:pPr>
              <w:keepNext w:val="0"/>
              <w:keepLines w:val="0"/>
              <w:numPr>
                <w:ilvl w:val="0"/>
                <w:numId w:val="27"/>
              </w:numPr>
              <w:suppressLineNumbers w:val="0"/>
              <w:snapToGrid w:val="0"/>
              <w:spacing w:before="0" w:beforeAutospacing="0" w:after="0" w:afterAutospacing="0"/>
              <w:ind w:left="420" w:leftChars="0" w:right="0" w:hanging="420" w:firstLineChars="0"/>
              <w:rPr>
                <w:rFonts w:hint="eastAsia" w:ascii="宋体" w:hAnsi="宋体" w:eastAsia="宋体" w:cs="宋体"/>
                <w:sz w:val="21"/>
                <w:szCs w:val="21"/>
                <w:highlight w:val="none"/>
              </w:rPr>
            </w:pPr>
          </w:p>
        </w:tc>
        <w:tc>
          <w:tcPr>
            <w:tcW w:w="291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国家级贫困地区农副产品情况（如有）</w:t>
            </w:r>
          </w:p>
        </w:tc>
        <w:tc>
          <w:tcPr>
            <w:tcW w:w="1679"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第（ ）页</w:t>
            </w:r>
          </w:p>
        </w:tc>
      </w:tr>
      <w:bookmarkEnd w:id="100"/>
    </w:tbl>
    <w:p>
      <w:pPr>
        <w:jc w:val="center"/>
        <w:rPr>
          <w:rFonts w:hint="eastAsia" w:ascii="宋体" w:hAnsi="宋体" w:eastAsia="宋体" w:cs="宋体"/>
          <w:b/>
          <w:sz w:val="24"/>
          <w:highlight w:val="yellow"/>
        </w:rPr>
      </w:pPr>
    </w:p>
    <w:p>
      <w:pPr>
        <w:jc w:val="center"/>
        <w:rPr>
          <w:rFonts w:hint="eastAsia" w:ascii="宋体" w:hAnsi="宋体" w:eastAsia="宋体" w:cs="宋体"/>
          <w:b/>
          <w:sz w:val="24"/>
          <w:highlight w:val="yellow"/>
        </w:rPr>
      </w:pPr>
    </w:p>
    <w:p>
      <w:pPr>
        <w:rPr>
          <w:rFonts w:hint="eastAsia" w:ascii="宋体" w:hAnsi="宋体" w:eastAsia="宋体" w:cs="宋体"/>
          <w:b/>
          <w:sz w:val="30"/>
          <w:szCs w:val="30"/>
          <w:highlight w:val="yellow"/>
        </w:rPr>
      </w:pPr>
      <w:bookmarkStart w:id="101" w:name="_Hlk496781392"/>
      <w:r>
        <w:rPr>
          <w:rFonts w:hint="eastAsia" w:ascii="宋体" w:hAnsi="宋体" w:eastAsia="宋体" w:cs="宋体"/>
          <w:b/>
          <w:sz w:val="30"/>
          <w:szCs w:val="30"/>
          <w:highlight w:val="yellow"/>
        </w:rPr>
        <w:br w:type="page"/>
      </w:r>
    </w:p>
    <w:p>
      <w:pPr>
        <w:adjustRightInd w:val="0"/>
        <w:snapToGrid w:val="0"/>
        <w:spacing w:before="159" w:beforeLines="50" w:beforeAutospacing="0"/>
        <w:jc w:val="center"/>
        <w:outlineLvl w:val="2"/>
        <w:rPr>
          <w:rFonts w:hint="eastAsia" w:ascii="宋体" w:hAnsi="宋体" w:eastAsia="宋体" w:cs="宋体"/>
          <w:b/>
          <w:sz w:val="30"/>
          <w:szCs w:val="30"/>
          <w:highlight w:val="none"/>
        </w:rPr>
      </w:pPr>
      <w:r>
        <w:rPr>
          <w:rFonts w:hint="eastAsia" w:ascii="宋体" w:hAnsi="宋体" w:eastAsia="宋体" w:cs="宋体"/>
          <w:b/>
          <w:sz w:val="30"/>
          <w:szCs w:val="30"/>
          <w:highlight w:val="none"/>
        </w:rPr>
        <w:t>资格性自查表</w:t>
      </w:r>
    </w:p>
    <w:p>
      <w:pPr>
        <w:adjustRightInd w:val="0"/>
        <w:snapToGrid w:val="0"/>
        <w:jc w:val="left"/>
        <w:rPr>
          <w:rFonts w:hint="eastAsia" w:ascii="宋体" w:hAnsi="宋体" w:eastAsia="宋体" w:cs="宋体"/>
        </w:rPr>
      </w:pPr>
    </w:p>
    <w:tbl>
      <w:tblPr>
        <w:tblStyle w:val="40"/>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17"/>
        <w:gridCol w:w="5972"/>
        <w:gridCol w:w="1424"/>
        <w:gridCol w:w="12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32" w:type="pct"/>
            <w:tcBorders>
              <w:tl2br w:val="nil"/>
              <w:tr2bl w:val="nil"/>
            </w:tcBorders>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rPr>
            </w:pPr>
            <w:r>
              <w:rPr>
                <w:rFonts w:hint="eastAsia" w:ascii="宋体" w:hAnsi="宋体" w:eastAsia="宋体" w:cs="宋体"/>
                <w:b/>
              </w:rPr>
              <w:t>序号</w:t>
            </w:r>
          </w:p>
        </w:tc>
        <w:tc>
          <w:tcPr>
            <w:tcW w:w="3216" w:type="pct"/>
            <w:tcBorders>
              <w:tl2br w:val="nil"/>
              <w:tr2bl w:val="nil"/>
            </w:tcBorders>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b/>
              </w:rPr>
            </w:pPr>
            <w:r>
              <w:rPr>
                <w:rFonts w:hint="eastAsia" w:ascii="宋体" w:hAnsi="宋体" w:eastAsia="宋体" w:cs="宋体"/>
                <w:b/>
              </w:rPr>
              <w:t>评 审 内 容</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kern w:val="2"/>
                <w:sz w:val="21"/>
                <w:szCs w:val="21"/>
                <w:lang w:val="en-US" w:eastAsia="zh-CN" w:bidi="ar-SA"/>
              </w:rPr>
            </w:pPr>
            <w:r>
              <w:rPr>
                <w:rStyle w:val="44"/>
                <w:rFonts w:hint="eastAsia" w:ascii="宋体" w:hAnsi="宋体" w:eastAsia="宋体" w:cs="宋体"/>
                <w:szCs w:val="21"/>
              </w:rPr>
              <w:t>自查结论</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kern w:val="2"/>
                <w:sz w:val="21"/>
                <w:szCs w:val="21"/>
                <w:lang w:val="en-US" w:eastAsia="zh-CN" w:bidi="ar-SA"/>
              </w:rPr>
            </w:pPr>
            <w:r>
              <w:rPr>
                <w:rFonts w:hint="eastAsia" w:ascii="宋体" w:hAnsi="宋体" w:eastAsia="宋体" w:cs="宋体"/>
                <w:b/>
                <w:szCs w:val="21"/>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highlight w:val="none"/>
              </w:rPr>
            </w:pPr>
            <w:r>
              <w:rPr>
                <w:rFonts w:hint="eastAsia" w:ascii="宋体" w:hAnsi="宋体" w:eastAsia="宋体" w:cs="宋体"/>
                <w:highlight w:val="none"/>
              </w:rPr>
              <w:t>具备《中华人民共和国政府采购法》第二十二条：</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1.1</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rPr>
            </w:pPr>
            <w:r>
              <w:rPr>
                <w:rFonts w:hint="eastAsia" w:ascii="宋体" w:hAnsi="宋体" w:eastAsia="宋体" w:cs="宋体"/>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1.2</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rPr>
            </w:pPr>
            <w:r>
              <w:rPr>
                <w:rFonts w:hint="eastAsia" w:ascii="宋体" w:hAnsi="宋体" w:eastAsia="宋体" w:cs="宋体"/>
              </w:rPr>
              <w:t>提供具备提供服务所必需的设施、人员和专业技术的能力的书面声明；（提供《投标人资格声明函》）</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1.3</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rPr>
            </w:pPr>
            <w:r>
              <w:rPr>
                <w:rFonts w:hint="eastAsia" w:ascii="宋体" w:hAnsi="宋体" w:eastAsia="宋体" w:cs="宋体"/>
              </w:rPr>
              <w:t>提供2019年度财务状况报告或2020年任意1个月的财务状况报告复印件，或银行出具的资信证明材料复印件；</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1.4</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rPr>
            </w:pPr>
            <w:r>
              <w:rPr>
                <w:rFonts w:hint="eastAsia" w:ascii="宋体" w:hAnsi="宋体" w:eastAsia="宋体" w:cs="宋体"/>
              </w:rPr>
              <w:t>提供2020年任意1个月缴纳税收和社会保险的凭据证明材料复印件；如依法免税或不需要缴纳社会保障资金的，应提供相应文件证明；</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1.5</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rPr>
            </w:pPr>
            <w:r>
              <w:rPr>
                <w:rFonts w:hint="eastAsia" w:ascii="宋体" w:hAnsi="宋体" w:eastAsia="宋体" w:cs="宋体"/>
              </w:rPr>
              <w:t>提供参加政府采购活动前3年内在经营活动中没有重大违法记录的书面声明；（提供《投标人资格声明函》）。</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1.6</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right="0"/>
              <w:rPr>
                <w:rFonts w:hint="eastAsia" w:ascii="宋体" w:hAnsi="宋体" w:eastAsia="宋体" w:cs="宋体"/>
              </w:rPr>
            </w:pPr>
            <w:r>
              <w:rPr>
                <w:rFonts w:hint="eastAsia" w:ascii="宋体" w:hAnsi="宋体" w:eastAsia="宋体" w:cs="宋体"/>
              </w:rPr>
              <w:t>法律、法规规定其他条件。（提供《投标人资格声明函》）</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2</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leftChars="0" w:right="0" w:rightChars="0"/>
              <w:rPr>
                <w:rFonts w:hint="eastAsia" w:ascii="宋体" w:hAnsi="宋体" w:eastAsia="宋体" w:cs="宋体"/>
                <w:kern w:val="2"/>
                <w:sz w:val="21"/>
                <w:szCs w:val="24"/>
                <w:highlight w:val="none"/>
                <w:lang w:val="en-US" w:eastAsia="zh-CN" w:bidi="ar-SA"/>
              </w:rPr>
            </w:pPr>
            <w:r>
              <w:rPr>
                <w:rFonts w:hint="eastAsia" w:ascii="宋体" w:hAnsi="宋体" w:eastAsia="宋体" w:cs="宋体"/>
                <w:highlight w:val="none"/>
              </w:rPr>
              <w:t>为采购项目提供整体设计、规范编制或者项目管理、监理、检测等服务的供应商，不得再参加该采购项目同一合同项下的其他采购活动。（提供《投标人资格声明函》）</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highlight w:val="none"/>
              </w:rPr>
            </w:pPr>
            <w:r>
              <w:rPr>
                <w:rFonts w:hint="eastAsia" w:ascii="宋体" w:hAnsi="宋体" w:eastAsia="宋体" w:cs="宋体"/>
                <w:szCs w:val="21"/>
                <w:highlight w:val="none"/>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highlight w:val="none"/>
              </w:rPr>
            </w:pPr>
            <w:r>
              <w:rPr>
                <w:rFonts w:hint="eastAsia" w:ascii="宋体" w:hAnsi="宋体" w:eastAsia="宋体" w:cs="宋体"/>
                <w:szCs w:val="21"/>
                <w:highlight w:val="none"/>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highlight w:val="none"/>
              </w:rPr>
            </w:pPr>
            <w:r>
              <w:rPr>
                <w:rFonts w:hint="eastAsia" w:ascii="宋体" w:hAnsi="宋体" w:eastAsia="宋体" w:cs="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3</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leftChars="0" w:right="0" w:rightChars="0"/>
              <w:rPr>
                <w:rFonts w:hint="eastAsia" w:ascii="宋体" w:hAnsi="宋体" w:eastAsia="宋体" w:cs="宋体"/>
                <w:kern w:val="2"/>
                <w:sz w:val="21"/>
                <w:szCs w:val="24"/>
                <w:highlight w:val="none"/>
                <w:lang w:val="en-US" w:eastAsia="zh-CN" w:bidi="ar-SA"/>
              </w:rPr>
            </w:pPr>
            <w:r>
              <w:rPr>
                <w:rFonts w:hint="eastAsia" w:ascii="宋体" w:hAnsi="宋体" w:eastAsia="宋体" w:cs="宋体"/>
                <w:highlight w:val="none"/>
              </w:rPr>
              <w:t>单位负责人为同一人或者存在直接控股、管理关系的不同供应商，不得参加同一合同项下的政府采购活动。（提供《投标人资格声明函》）</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highlight w:val="none"/>
              </w:rPr>
            </w:pPr>
            <w:r>
              <w:rPr>
                <w:rFonts w:hint="eastAsia" w:ascii="宋体" w:hAnsi="宋体" w:eastAsia="宋体" w:cs="宋体"/>
                <w:szCs w:val="21"/>
                <w:highlight w:val="none"/>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highlight w:val="none"/>
              </w:rPr>
            </w:pPr>
            <w:r>
              <w:rPr>
                <w:rFonts w:hint="eastAsia" w:ascii="宋体" w:hAnsi="宋体" w:eastAsia="宋体" w:cs="宋体"/>
                <w:szCs w:val="21"/>
                <w:highlight w:val="none"/>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highlight w:val="none"/>
              </w:rPr>
            </w:pPr>
            <w:r>
              <w:rPr>
                <w:rFonts w:hint="eastAsia" w:ascii="宋体" w:hAnsi="宋体" w:eastAsia="宋体" w:cs="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投标人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支机构或联合体有成员为分支机构的，同时对该分支机构所属总公司（总所）进行信用记录查询，该分支机构所属总公司（总所）存在不良信用记录的，视同供应商存在不良信用记录。）</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cs="宋体"/>
                <w:lang w:val="en-US" w:eastAsia="zh-CN"/>
              </w:rPr>
              <w:t>5</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成功购买招标文件的供应商</w:t>
            </w:r>
            <w:r>
              <w:rPr>
                <w:rFonts w:hint="eastAsia" w:ascii="宋体" w:hAnsi="宋体" w:eastAsia="宋体" w:cs="宋体"/>
                <w:lang w:eastAsia="zh-CN"/>
              </w:rPr>
              <w:t>。</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cs="宋体"/>
                <w:lang w:val="en-US" w:eastAsia="zh-CN"/>
              </w:rPr>
              <w:t>6</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本项目不接受联合体投标；</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32" w:type="pct"/>
            <w:tcBorders>
              <w:tl2br w:val="nil"/>
              <w:tr2bl w:val="nil"/>
            </w:tcBorders>
            <w:vAlign w:val="center"/>
          </w:tcPr>
          <w:p>
            <w:pPr>
              <w:keepNext w:val="0"/>
              <w:keepLines w:val="0"/>
              <w:numPr>
                <w:ilvl w:val="0"/>
                <w:numId w:val="0"/>
              </w:numPr>
              <w:suppressLineNumbers w:val="0"/>
              <w:tabs>
                <w:tab w:val="left" w:pos="176"/>
                <w:tab w:val="left" w:pos="612"/>
              </w:tabs>
              <w:spacing w:before="0" w:beforeAutospacing="0" w:after="0" w:afterAutospacing="0" w:line="240" w:lineRule="auto"/>
              <w:ind w:left="0" w:leftChars="0" w:right="0" w:rightChars="0"/>
              <w:jc w:val="center"/>
              <w:rPr>
                <w:rFonts w:hint="eastAsia" w:ascii="宋体" w:hAnsi="宋体" w:eastAsia="宋体" w:cs="宋体"/>
                <w:lang w:val="en-US" w:eastAsia="zh-CN"/>
              </w:rPr>
            </w:pPr>
            <w:r>
              <w:rPr>
                <w:rFonts w:hint="eastAsia" w:ascii="宋体" w:hAnsi="宋体" w:cs="宋体"/>
                <w:lang w:val="en-US" w:eastAsia="zh-CN"/>
              </w:rPr>
              <w:t>7</w:t>
            </w:r>
          </w:p>
        </w:tc>
        <w:tc>
          <w:tcPr>
            <w:tcW w:w="3216" w:type="pct"/>
            <w:tcBorders>
              <w:tl2br w:val="nil"/>
              <w:tr2bl w:val="nil"/>
            </w:tcBorders>
            <w:vAlign w:val="center"/>
          </w:tcPr>
          <w:p>
            <w:pPr>
              <w:keepNext w:val="0"/>
              <w:keepLines w:val="0"/>
              <w:suppressLineNumbers w:val="0"/>
              <w:tabs>
                <w:tab w:val="left" w:pos="612"/>
              </w:tabs>
              <w:spacing w:before="0" w:beforeAutospacing="0" w:after="0" w:afterAutospacing="0" w:line="240" w:lineRule="auto"/>
              <w:ind w:left="0" w:leftChars="0" w:right="0" w:rightChars="0"/>
              <w:rPr>
                <w:rFonts w:hint="eastAsia" w:ascii="宋体" w:hAnsi="宋体" w:eastAsia="宋体" w:cs="宋体"/>
                <w:kern w:val="2"/>
                <w:sz w:val="21"/>
                <w:szCs w:val="24"/>
                <w:lang w:val="en-US" w:eastAsia="zh-CN" w:bidi="ar-SA"/>
              </w:rPr>
            </w:pPr>
            <w:r>
              <w:rPr>
                <w:rFonts w:hint="eastAsia" w:ascii="宋体" w:hAnsi="宋体" w:eastAsia="宋体" w:cs="宋体"/>
              </w:rPr>
              <w:t>投标人资格声明函已提交并符合招标文件要求的。</w:t>
            </w:r>
          </w:p>
        </w:tc>
        <w:tc>
          <w:tcPr>
            <w:tcW w:w="767"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line="240" w:lineRule="auto"/>
              <w:ind w:left="0" w:leftChars="0" w:right="0" w:rightChars="0"/>
              <w:rPr>
                <w:rFonts w:hint="eastAsia" w:ascii="宋体" w:hAnsi="宋体" w:eastAsia="宋体" w:cs="宋体"/>
              </w:rPr>
            </w:pPr>
            <w:r>
              <w:rPr>
                <w:rFonts w:hint="eastAsia" w:ascii="宋体" w:hAnsi="宋体" w:eastAsia="宋体" w:cs="宋体"/>
                <w:szCs w:val="21"/>
              </w:rPr>
              <w:t>□不通过</w:t>
            </w:r>
          </w:p>
        </w:tc>
        <w:tc>
          <w:tcPr>
            <w:tcW w:w="683" w:type="pct"/>
            <w:tcBorders>
              <w:tl2br w:val="nil"/>
              <w:tr2bl w:val="nil"/>
            </w:tcBorders>
            <w:vAlign w:val="center"/>
          </w:tcPr>
          <w:p>
            <w:pPr>
              <w:keepNext w:val="0"/>
              <w:keepLines w:val="0"/>
              <w:suppressLineNumbers w:val="0"/>
              <w:adjustRightInd w:val="0"/>
              <w:snapToGrid w:val="0"/>
              <w:spacing w:before="0" w:beforeAutospacing="0" w:after="0" w:afterAutospacing="0" w:line="240" w:lineRule="auto"/>
              <w:ind w:left="0" w:leftChars="0" w:right="0" w:rightChars="0"/>
              <w:jc w:val="center"/>
              <w:rPr>
                <w:rFonts w:hint="eastAsia" w:ascii="宋体" w:hAnsi="宋体" w:eastAsia="宋体" w:cs="宋体"/>
              </w:rPr>
            </w:pPr>
            <w:r>
              <w:rPr>
                <w:rFonts w:hint="eastAsia" w:ascii="宋体" w:hAnsi="宋体" w:eastAsia="宋体" w:cs="宋体"/>
                <w:szCs w:val="21"/>
              </w:rPr>
              <w:t>第（ ）页</w:t>
            </w:r>
          </w:p>
        </w:tc>
      </w:tr>
    </w:tbl>
    <w:p>
      <w:pPr>
        <w:bidi w:val="0"/>
        <w:spacing w:afterAutospacing="0"/>
        <w:rPr>
          <w:rFonts w:hint="eastAsia" w:ascii="宋体" w:hAnsi="宋体" w:eastAsia="宋体" w:cs="宋体"/>
        </w:rPr>
      </w:pPr>
    </w:p>
    <w:p>
      <w:pPr>
        <w:adjustRightInd w:val="0"/>
        <w:snapToGrid w:val="0"/>
        <w:spacing w:before="159" w:beforeLines="50" w:beforeAutospacing="0" w:after="159" w:afterLines="50" w:afterAutospacing="0"/>
        <w:jc w:val="center"/>
        <w:outlineLvl w:val="2"/>
        <w:rPr>
          <w:rFonts w:hint="eastAsia" w:ascii="宋体" w:hAnsi="宋体" w:eastAsia="宋体" w:cs="宋体"/>
          <w:b/>
          <w:sz w:val="30"/>
          <w:szCs w:val="30"/>
        </w:rPr>
      </w:pPr>
      <w:r>
        <w:rPr>
          <w:rFonts w:hint="eastAsia" w:ascii="宋体" w:hAnsi="宋体" w:eastAsia="宋体" w:cs="宋体"/>
          <w:b/>
          <w:sz w:val="30"/>
          <w:szCs w:val="30"/>
        </w:rPr>
        <w:t>符合性自查表</w:t>
      </w:r>
    </w:p>
    <w:bookmarkEnd w:id="101"/>
    <w:tbl>
      <w:tblPr>
        <w:tblStyle w:val="40"/>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150" w:type="dxa"/>
          <w:left w:w="150" w:type="dxa"/>
          <w:bottom w:w="150" w:type="dxa"/>
          <w:right w:w="150" w:type="dxa"/>
        </w:tblCellMar>
      </w:tblPr>
      <w:tblGrid>
        <w:gridCol w:w="855"/>
        <w:gridCol w:w="5619"/>
        <w:gridCol w:w="1582"/>
        <w:gridCol w:w="13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541" w:hRule="atLeast"/>
          <w:jc w:val="center"/>
        </w:trPr>
        <w:tc>
          <w:tcPr>
            <w:tcW w:w="456" w:type="pct"/>
            <w:vAlign w:val="center"/>
          </w:tcPr>
          <w:p>
            <w:pPr>
              <w:keepNext w:val="0"/>
              <w:keepLines w:val="0"/>
              <w:suppressLineNumbers w:val="0"/>
              <w:adjustRightInd w:val="0"/>
              <w:snapToGrid w:val="0"/>
              <w:spacing w:before="0" w:beforeAutospacing="0" w:after="0" w:afterAutospacing="0"/>
              <w:ind w:left="0" w:right="0"/>
              <w:jc w:val="center"/>
              <w:rPr>
                <w:rStyle w:val="44"/>
                <w:rFonts w:hint="eastAsia" w:ascii="宋体" w:hAnsi="宋体" w:eastAsia="宋体" w:cs="宋体"/>
                <w:szCs w:val="21"/>
              </w:rPr>
            </w:pPr>
            <w:bookmarkStart w:id="102" w:name="_Toc435514865"/>
            <w:bookmarkStart w:id="103" w:name="_Toc435515305"/>
            <w:r>
              <w:rPr>
                <w:rFonts w:hint="eastAsia" w:ascii="宋体" w:hAnsi="宋体" w:eastAsia="宋体" w:cs="宋体"/>
                <w:b/>
                <w:szCs w:val="21"/>
              </w:rPr>
              <w:t>序号</w:t>
            </w:r>
          </w:p>
        </w:tc>
        <w:tc>
          <w:tcPr>
            <w:tcW w:w="2997"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Style w:val="44"/>
                <w:rFonts w:hint="eastAsia" w:ascii="宋体" w:hAnsi="宋体" w:eastAsia="宋体" w:cs="宋体"/>
                <w:szCs w:val="21"/>
              </w:rPr>
              <w:t>招标文件要求</w:t>
            </w:r>
          </w:p>
        </w:tc>
        <w:tc>
          <w:tcPr>
            <w:tcW w:w="844"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Style w:val="44"/>
                <w:rFonts w:hint="eastAsia" w:ascii="宋体" w:hAnsi="宋体" w:eastAsia="宋体" w:cs="宋体"/>
                <w:szCs w:val="21"/>
              </w:rPr>
              <w:t>自查结论</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b/>
                <w:szCs w:val="21"/>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900"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rPr>
            </w:pPr>
            <w:r>
              <w:rPr>
                <w:rFonts w:hint="eastAsia" w:ascii="宋体" w:hAnsi="宋体" w:eastAsia="宋体" w:cs="宋体"/>
              </w:rPr>
              <w:t>按照招标文件规定要求签署、盖章且投标文件有法定代表人签字或盖个人名章（或签字人有法定代表人有效授权书）的；</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204"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rPr>
            </w:pPr>
            <w:r>
              <w:rPr>
                <w:rFonts w:hint="eastAsia" w:ascii="宋体" w:hAnsi="宋体" w:eastAsia="宋体" w:cs="宋体"/>
              </w:rPr>
              <w:t>投标函已提交并符合招标文件要求的，且投标有效期不少于招标文件中载明的投标有效期；</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395"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tabs>
                <w:tab w:val="left" w:pos="612"/>
              </w:tabs>
              <w:spacing w:before="0" w:beforeAutospacing="0" w:after="0" w:afterAutospacing="0"/>
              <w:ind w:left="0" w:leftChars="0" w:right="0" w:rightChars="0"/>
              <w:rPr>
                <w:rFonts w:hint="eastAsia" w:ascii="宋体" w:hAnsi="宋体" w:eastAsia="宋体" w:cs="宋体"/>
              </w:rPr>
            </w:pPr>
            <w:r>
              <w:rPr>
                <w:rFonts w:hint="eastAsia" w:ascii="宋体" w:hAnsi="宋体" w:eastAsia="宋体" w:cs="宋体"/>
              </w:rPr>
              <w:t>投标报价按照招标文件要求进行报价</w:t>
            </w:r>
            <w:r>
              <w:rPr>
                <w:rFonts w:hint="eastAsia" w:ascii="宋体" w:hAnsi="宋体" w:eastAsia="宋体" w:cs="宋体"/>
                <w:lang w:eastAsia="zh-CN"/>
              </w:rPr>
              <w:t>，</w:t>
            </w:r>
            <w:r>
              <w:rPr>
                <w:rFonts w:hint="eastAsia" w:ascii="宋体" w:hAnsi="宋体" w:eastAsia="宋体" w:cs="宋体"/>
              </w:rPr>
              <w:t>报价未超过</w:t>
            </w:r>
            <w:r>
              <w:rPr>
                <w:rFonts w:hint="eastAsia" w:ascii="宋体" w:hAnsi="宋体" w:eastAsia="宋体" w:cs="宋体"/>
                <w:kern w:val="0"/>
              </w:rPr>
              <w:t>本项目</w:t>
            </w:r>
            <w:r>
              <w:rPr>
                <w:rFonts w:hint="eastAsia" w:ascii="宋体" w:hAnsi="宋体" w:eastAsia="宋体" w:cs="宋体"/>
              </w:rPr>
              <w:t>的最高限价的</w:t>
            </w:r>
            <w:r>
              <w:rPr>
                <w:rFonts w:hint="eastAsia" w:ascii="宋体" w:hAnsi="宋体" w:eastAsia="宋体" w:cs="宋体"/>
                <w:lang w:eastAsia="zh-CN"/>
              </w:rPr>
              <w:t>，且</w:t>
            </w:r>
            <w:r>
              <w:rPr>
                <w:rFonts w:hint="eastAsia" w:ascii="宋体" w:hAnsi="宋体" w:eastAsia="宋体" w:cs="宋体"/>
              </w:rPr>
              <w:t>报价</w:t>
            </w:r>
            <w:r>
              <w:rPr>
                <w:rFonts w:hint="eastAsia" w:ascii="宋体" w:hAnsi="宋体" w:eastAsia="宋体" w:cs="宋体"/>
                <w:lang w:eastAsia="zh-CN"/>
              </w:rPr>
              <w:t>不低于企业自身成本</w:t>
            </w:r>
            <w:r>
              <w:rPr>
                <w:rFonts w:hint="eastAsia" w:ascii="宋体" w:hAnsi="宋体" w:eastAsia="宋体" w:cs="宋体"/>
              </w:rPr>
              <w:t>；</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521"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spacing w:before="0" w:beforeAutospacing="0" w:after="0" w:afterAutospacing="0"/>
              <w:ind w:left="315" w:leftChars="0" w:right="0" w:rightChars="0" w:hanging="315" w:hangingChars="150"/>
              <w:rPr>
                <w:rFonts w:hint="eastAsia" w:ascii="宋体" w:hAnsi="宋体" w:eastAsia="宋体" w:cs="宋体"/>
              </w:rPr>
            </w:pPr>
            <w:r>
              <w:rPr>
                <w:rFonts w:hint="eastAsia" w:ascii="宋体" w:hAnsi="宋体" w:eastAsia="宋体" w:cs="宋体"/>
              </w:rPr>
              <w:t>投标人按招标文件要求缴纳投标保证金的；</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492"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spacing w:before="0" w:beforeAutospacing="0" w:after="0" w:afterAutospacing="0"/>
              <w:ind w:left="315" w:leftChars="0" w:right="0" w:rightChars="0" w:hanging="315" w:hangingChars="150"/>
              <w:jc w:val="left"/>
              <w:rPr>
                <w:rFonts w:hint="eastAsia" w:ascii="宋体" w:hAnsi="宋体" w:eastAsia="宋体" w:cs="宋体"/>
                <w:kern w:val="0"/>
                <w:szCs w:val="21"/>
              </w:rPr>
            </w:pPr>
            <w:r>
              <w:rPr>
                <w:rFonts w:hint="eastAsia" w:ascii="宋体" w:hAnsi="宋体" w:eastAsia="宋体" w:cs="宋体"/>
              </w:rPr>
              <w:t>投标文件未出现选择性报价或有附加条件报价的情形；</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525"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spacing w:before="0" w:beforeAutospacing="0" w:after="0" w:afterAutospacing="0"/>
              <w:ind w:left="0" w:leftChars="0" w:right="0" w:rightChars="0"/>
              <w:jc w:val="left"/>
              <w:rPr>
                <w:rFonts w:hint="eastAsia" w:ascii="宋体" w:hAnsi="宋体" w:eastAsia="宋体" w:cs="宋体"/>
                <w:b/>
                <w:szCs w:val="21"/>
              </w:rPr>
            </w:pPr>
            <w:r>
              <w:rPr>
                <w:rFonts w:hint="eastAsia" w:ascii="宋体" w:hAnsi="宋体" w:eastAsia="宋体" w:cs="宋体"/>
                <w:b/>
                <w:bCs/>
                <w:szCs w:val="20"/>
              </w:rPr>
              <w:t>投标文件完全满足招标文件的实质性条款（即标注★号条款）无负偏离的</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435"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widowControl/>
              <w:suppressLineNumbers w:val="0"/>
              <w:spacing w:before="0" w:beforeAutospacing="0" w:after="0" w:afterAutospacing="0" w:line="360" w:lineRule="auto"/>
              <w:ind w:left="0" w:leftChars="0" w:right="0" w:rightChars="0"/>
              <w:jc w:val="left"/>
              <w:rPr>
                <w:rFonts w:hint="eastAsia" w:ascii="宋体" w:hAnsi="宋体" w:eastAsia="宋体" w:cs="宋体"/>
                <w:szCs w:val="21"/>
              </w:rPr>
            </w:pPr>
            <w:r>
              <w:rPr>
                <w:rFonts w:hint="eastAsia" w:ascii="宋体" w:hAnsi="宋体" w:eastAsia="宋体" w:cs="宋体"/>
                <w:szCs w:val="21"/>
              </w:rPr>
              <w:t>投标文件没有采购人不能接受的附加条件的；</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420"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Cs w:val="21"/>
              </w:rPr>
            </w:pPr>
            <w:r>
              <w:rPr>
                <w:rFonts w:hint="eastAsia" w:ascii="宋体" w:hAnsi="宋体" w:eastAsia="宋体" w:cs="宋体"/>
              </w:rPr>
              <w:t>投标文件没有招标文件中规定的其他无效投标条款的；</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trike/>
                <w:szCs w:val="21"/>
              </w:rPr>
            </w:pPr>
            <w:r>
              <w:rPr>
                <w:rFonts w:hint="eastAsia" w:ascii="宋体" w:hAnsi="宋体" w:eastAsia="宋体" w:cs="宋体"/>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0" w:type="dxa"/>
            <w:left w:w="150" w:type="dxa"/>
            <w:bottom w:w="150" w:type="dxa"/>
            <w:right w:w="150" w:type="dxa"/>
          </w:tblCellMar>
        </w:tblPrEx>
        <w:trPr>
          <w:trHeight w:val="559" w:hRule="atLeast"/>
          <w:jc w:val="center"/>
        </w:trPr>
        <w:tc>
          <w:tcPr>
            <w:tcW w:w="456" w:type="pct"/>
            <w:vAlign w:val="center"/>
          </w:tcPr>
          <w:p>
            <w:pPr>
              <w:pStyle w:val="81"/>
              <w:keepNext w:val="0"/>
              <w:keepLines w:val="0"/>
              <w:numPr>
                <w:ilvl w:val="0"/>
                <w:numId w:val="28"/>
              </w:numPr>
              <w:suppressLineNumbers w:val="0"/>
              <w:adjustRightInd w:val="0"/>
              <w:snapToGrid w:val="0"/>
              <w:spacing w:before="0" w:beforeAutospacing="0" w:after="0" w:afterAutospacing="0"/>
              <w:ind w:right="0" w:firstLineChars="0"/>
              <w:jc w:val="center"/>
              <w:rPr>
                <w:rFonts w:hint="eastAsia" w:ascii="宋体" w:hAnsi="宋体" w:eastAsia="宋体" w:cs="宋体"/>
                <w:szCs w:val="21"/>
              </w:rPr>
            </w:pPr>
          </w:p>
        </w:tc>
        <w:tc>
          <w:tcPr>
            <w:tcW w:w="2997" w:type="pct"/>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Cs w:val="21"/>
              </w:rPr>
            </w:pPr>
            <w:r>
              <w:rPr>
                <w:rFonts w:hint="eastAsia" w:ascii="宋体" w:hAnsi="宋体" w:eastAsia="宋体" w:cs="宋体"/>
                <w:szCs w:val="21"/>
              </w:rPr>
              <w:t>按有关法律、法规、规章不属于投标无效的。</w:t>
            </w:r>
          </w:p>
        </w:tc>
        <w:tc>
          <w:tcPr>
            <w:tcW w:w="844" w:type="pct"/>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□通过</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□不通过</w:t>
            </w:r>
          </w:p>
        </w:tc>
        <w:tc>
          <w:tcPr>
            <w:tcW w:w="700"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trike/>
                <w:szCs w:val="21"/>
              </w:rPr>
            </w:pPr>
            <w:r>
              <w:rPr>
                <w:rFonts w:hint="eastAsia" w:ascii="宋体" w:hAnsi="宋体" w:eastAsia="宋体" w:cs="宋体"/>
                <w:sz w:val="24"/>
              </w:rPr>
              <w:t>/</w:t>
            </w:r>
          </w:p>
        </w:tc>
      </w:tr>
    </w:tbl>
    <w:p>
      <w:pPr>
        <w:tabs>
          <w:tab w:val="left" w:pos="7367"/>
        </w:tabs>
        <w:adjustRightInd w:val="0"/>
        <w:snapToGrid w:val="0"/>
        <w:spacing w:line="360" w:lineRule="auto"/>
        <w:rPr>
          <w:rFonts w:hint="eastAsia" w:ascii="宋体" w:hAnsi="宋体" w:eastAsia="宋体" w:cs="宋体"/>
          <w:b/>
          <w:szCs w:val="21"/>
        </w:rPr>
      </w:pPr>
    </w:p>
    <w:p>
      <w:pPr>
        <w:adjustRightInd w:val="0"/>
        <w:snapToGrid w:val="0"/>
        <w:jc w:val="center"/>
        <w:outlineLvl w:val="2"/>
        <w:rPr>
          <w:rFonts w:hint="eastAsia" w:ascii="宋体" w:hAnsi="宋体" w:eastAsia="宋体" w:cs="宋体"/>
          <w:b/>
          <w:szCs w:val="21"/>
        </w:rPr>
      </w:pPr>
      <w:r>
        <w:rPr>
          <w:rFonts w:hint="eastAsia" w:ascii="宋体" w:hAnsi="宋体" w:eastAsia="宋体" w:cs="宋体"/>
          <w:b/>
          <w:sz w:val="30"/>
          <w:szCs w:val="30"/>
        </w:rPr>
        <w:t>综合评分表</w:t>
      </w:r>
    </w:p>
    <w:bookmarkEnd w:id="99"/>
    <w:p>
      <w:pPr>
        <w:rPr>
          <w:rFonts w:hint="eastAsia" w:ascii="宋体" w:hAnsi="宋体" w:eastAsia="宋体" w:cs="宋体"/>
        </w:rPr>
      </w:pPr>
    </w:p>
    <w:tbl>
      <w:tblPr>
        <w:tblStyle w:val="40"/>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39"/>
        <w:gridCol w:w="1683"/>
        <w:gridCol w:w="4605"/>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8" w:hRule="atLeast"/>
          <w:jc w:val="center"/>
        </w:trPr>
        <w:tc>
          <w:tcPr>
            <w:tcW w:w="5000" w:type="pct"/>
            <w:gridSpan w:val="4"/>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 w:val="22"/>
                <w:szCs w:val="22"/>
              </w:rPr>
            </w:pPr>
            <w:r>
              <w:rPr>
                <w:rFonts w:hint="eastAsia" w:ascii="宋体" w:hAnsi="宋体" w:eastAsia="宋体" w:cs="宋体"/>
                <w:b/>
                <w:sz w:val="22"/>
                <w:szCs w:val="22"/>
              </w:rPr>
              <w:t>技术评审自查表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 w:val="22"/>
                <w:szCs w:val="22"/>
              </w:rPr>
            </w:pPr>
            <w:r>
              <w:rPr>
                <w:rFonts w:hint="eastAsia" w:ascii="宋体" w:hAnsi="宋体" w:eastAsia="宋体" w:cs="宋体"/>
                <w:b/>
                <w:sz w:val="22"/>
                <w:szCs w:val="22"/>
              </w:rPr>
              <w:t>序号</w:t>
            </w:r>
          </w:p>
        </w:tc>
        <w:tc>
          <w:tcPr>
            <w:tcW w:w="90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 w:val="22"/>
                <w:szCs w:val="22"/>
              </w:rPr>
            </w:pPr>
            <w:r>
              <w:rPr>
                <w:rFonts w:hint="eastAsia" w:ascii="宋体" w:hAnsi="宋体" w:eastAsia="宋体" w:cs="宋体"/>
                <w:b/>
                <w:sz w:val="22"/>
                <w:szCs w:val="22"/>
              </w:rPr>
              <w:t>评审因素</w:t>
            </w:r>
          </w:p>
        </w:tc>
        <w:tc>
          <w:tcPr>
            <w:tcW w:w="2478"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 w:val="22"/>
                <w:szCs w:val="22"/>
              </w:rPr>
            </w:pPr>
            <w:r>
              <w:rPr>
                <w:rFonts w:hint="eastAsia" w:ascii="宋体" w:hAnsi="宋体" w:eastAsia="宋体" w:cs="宋体"/>
                <w:b/>
                <w:sz w:val="22"/>
                <w:szCs w:val="22"/>
              </w:rPr>
              <w:t>提交内容</w:t>
            </w: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 w:val="22"/>
                <w:szCs w:val="22"/>
              </w:rPr>
            </w:pPr>
            <w:r>
              <w:rPr>
                <w:rFonts w:hint="eastAsia" w:ascii="宋体" w:hAnsi="宋体" w:eastAsia="宋体" w:cs="宋体"/>
                <w:b/>
                <w:sz w:val="22"/>
                <w:szCs w:val="22"/>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atLeast"/>
          <w:jc w:val="center"/>
        </w:trPr>
        <w:tc>
          <w:tcPr>
            <w:tcW w:w="398" w:type="pct"/>
            <w:vAlign w:val="center"/>
          </w:tcPr>
          <w:p>
            <w:pPr>
              <w:keepNext w:val="0"/>
              <w:keepLines w:val="0"/>
              <w:numPr>
                <w:ilvl w:val="0"/>
                <w:numId w:val="29"/>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bCs/>
                <w:sz w:val="22"/>
                <w:szCs w:val="22"/>
              </w:rPr>
            </w:pPr>
          </w:p>
        </w:tc>
        <w:tc>
          <w:tcPr>
            <w:tcW w:w="2478" w:type="pct"/>
            <w:vAlign w:val="center"/>
          </w:tcPr>
          <w:p>
            <w:pPr>
              <w:keepNext w:val="0"/>
              <w:keepLines w:val="0"/>
              <w:suppressLineNumbers w:val="0"/>
              <w:spacing w:before="0" w:beforeAutospacing="0" w:after="0" w:afterAutospacing="0"/>
              <w:ind w:left="0" w:right="0"/>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29"/>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bCs/>
                <w:sz w:val="22"/>
                <w:szCs w:val="22"/>
              </w:rPr>
            </w:pPr>
          </w:p>
        </w:tc>
        <w:tc>
          <w:tcPr>
            <w:tcW w:w="2478" w:type="pct"/>
            <w:vAlign w:val="center"/>
          </w:tcPr>
          <w:p>
            <w:pPr>
              <w:keepNext w:val="0"/>
              <w:keepLines w:val="0"/>
              <w:widowControl/>
              <w:suppressLineNumbers w:val="0"/>
              <w:spacing w:before="0" w:beforeAutospacing="0" w:after="0" w:afterAutospacing="0"/>
              <w:ind w:left="0" w:right="0"/>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29"/>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bCs/>
                <w:sz w:val="22"/>
                <w:szCs w:val="22"/>
              </w:rPr>
            </w:pPr>
          </w:p>
        </w:tc>
        <w:tc>
          <w:tcPr>
            <w:tcW w:w="2478" w:type="pct"/>
            <w:vAlign w:val="center"/>
          </w:tcPr>
          <w:p>
            <w:pPr>
              <w:keepNext w:val="0"/>
              <w:keepLines w:val="0"/>
              <w:widowControl/>
              <w:suppressLineNumbers w:val="0"/>
              <w:spacing w:before="0" w:beforeAutospacing="0" w:after="0" w:afterAutospacing="0"/>
              <w:ind w:left="0" w:right="0"/>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29"/>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bCs/>
                <w:sz w:val="22"/>
                <w:szCs w:val="22"/>
              </w:rPr>
            </w:pPr>
          </w:p>
        </w:tc>
        <w:tc>
          <w:tcPr>
            <w:tcW w:w="2478" w:type="pct"/>
            <w:vAlign w:val="center"/>
          </w:tcPr>
          <w:p>
            <w:pPr>
              <w:keepNext w:val="0"/>
              <w:keepLines w:val="0"/>
              <w:widowControl/>
              <w:suppressLineNumbers w:val="0"/>
              <w:spacing w:before="0" w:beforeAutospacing="0" w:after="0" w:afterAutospacing="0"/>
              <w:ind w:left="0" w:right="0"/>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atLeast"/>
          <w:jc w:val="center"/>
        </w:trPr>
        <w:tc>
          <w:tcPr>
            <w:tcW w:w="398" w:type="pct"/>
            <w:vAlign w:val="center"/>
          </w:tcPr>
          <w:p>
            <w:pPr>
              <w:keepNext w:val="0"/>
              <w:keepLines w:val="0"/>
              <w:numPr>
                <w:ilvl w:val="0"/>
                <w:numId w:val="0"/>
              </w:numPr>
              <w:suppressLineNumbers w:val="0"/>
              <w:adjustRightInd w:val="0"/>
              <w:snapToGrid w:val="0"/>
              <w:spacing w:before="0" w:beforeAutospacing="0" w:after="0" w:afterAutospacing="0"/>
              <w:ind w:left="0" w:leftChars="0" w:right="0" w:rightChars="0"/>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906" w:type="pct"/>
            <w:vAlign w:val="center"/>
          </w:tcPr>
          <w:p>
            <w:pPr>
              <w:keepNext w:val="0"/>
              <w:keepLines w:val="0"/>
              <w:suppressLineNumbers w:val="0"/>
              <w:spacing w:before="0" w:beforeAutospacing="0" w:after="0" w:afterAutospacing="0"/>
              <w:ind w:left="-63" w:leftChars="-30" w:right="-88" w:rightChars="-42"/>
              <w:jc w:val="center"/>
              <w:rPr>
                <w:rFonts w:hint="eastAsia" w:ascii="宋体" w:hAnsi="宋体" w:eastAsia="宋体" w:cs="宋体"/>
                <w:bCs/>
                <w:sz w:val="22"/>
                <w:szCs w:val="22"/>
              </w:rPr>
            </w:pPr>
          </w:p>
        </w:tc>
        <w:tc>
          <w:tcPr>
            <w:tcW w:w="2478" w:type="pct"/>
            <w:vAlign w:val="center"/>
          </w:tcPr>
          <w:p>
            <w:pPr>
              <w:keepNext w:val="0"/>
              <w:keepLines w:val="0"/>
              <w:suppressLineNumbers w:val="0"/>
              <w:spacing w:before="0" w:beforeAutospacing="0" w:after="0" w:afterAutospacing="0"/>
              <w:ind w:left="-63" w:leftChars="-30" w:right="-88" w:rightChars="-42" w:firstLine="77" w:firstLineChars="35"/>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5000" w:type="pct"/>
            <w:gridSpan w:val="4"/>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b/>
                <w:sz w:val="22"/>
                <w:szCs w:val="22"/>
              </w:rPr>
              <w:t>商务评审自查表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0"/>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 xml:space="preserve"> </w:t>
            </w:r>
          </w:p>
        </w:tc>
        <w:tc>
          <w:tcPr>
            <w:tcW w:w="2478" w:type="pct"/>
            <w:vAlign w:val="center"/>
          </w:tcPr>
          <w:p>
            <w:pPr>
              <w:keepNext w:val="0"/>
              <w:keepLines w:val="0"/>
              <w:suppressLineNumbers w:val="0"/>
              <w:spacing w:before="0" w:beforeAutospacing="0" w:after="0" w:afterAutospacing="0"/>
              <w:ind w:left="0" w:right="-88" w:rightChars="-42"/>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0"/>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2"/>
                <w:szCs w:val="22"/>
              </w:rPr>
            </w:pPr>
          </w:p>
        </w:tc>
        <w:tc>
          <w:tcPr>
            <w:tcW w:w="2478" w:type="pct"/>
            <w:vAlign w:val="center"/>
          </w:tcPr>
          <w:p>
            <w:pPr>
              <w:keepNext w:val="0"/>
              <w:keepLines w:val="0"/>
              <w:suppressLineNumbers w:val="0"/>
              <w:spacing w:before="0" w:beforeAutospacing="0" w:after="0" w:afterAutospacing="0"/>
              <w:ind w:left="-63" w:leftChars="-30" w:right="-88" w:rightChars="-42"/>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0"/>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2"/>
                <w:szCs w:val="22"/>
              </w:rPr>
            </w:pPr>
          </w:p>
        </w:tc>
        <w:tc>
          <w:tcPr>
            <w:tcW w:w="2478" w:type="pct"/>
            <w:vAlign w:val="center"/>
          </w:tcPr>
          <w:p>
            <w:pPr>
              <w:keepNext w:val="0"/>
              <w:keepLines w:val="0"/>
              <w:suppressLineNumbers w:val="0"/>
              <w:spacing w:before="0" w:beforeAutospacing="0" w:after="0" w:afterAutospacing="0"/>
              <w:ind w:left="-78" w:leftChars="-37" w:right="-73" w:rightChars="-35"/>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0"/>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2"/>
                <w:szCs w:val="22"/>
              </w:rPr>
            </w:pPr>
          </w:p>
        </w:tc>
        <w:tc>
          <w:tcPr>
            <w:tcW w:w="2478" w:type="pct"/>
            <w:vAlign w:val="center"/>
          </w:tcPr>
          <w:p>
            <w:pPr>
              <w:keepNext w:val="0"/>
              <w:keepLines w:val="0"/>
              <w:suppressLineNumbers w:val="0"/>
              <w:spacing w:before="0" w:beforeAutospacing="0" w:after="0" w:afterAutospacing="0"/>
              <w:ind w:left="-78" w:leftChars="-37" w:right="-73" w:rightChars="-35"/>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12" w:hRule="atLeast"/>
          <w:jc w:val="center"/>
        </w:trPr>
        <w:tc>
          <w:tcPr>
            <w:tcW w:w="398" w:type="pct"/>
            <w:vAlign w:val="center"/>
          </w:tcPr>
          <w:p>
            <w:pPr>
              <w:keepNext w:val="0"/>
              <w:keepLines w:val="0"/>
              <w:numPr>
                <w:ilvl w:val="0"/>
                <w:numId w:val="30"/>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906"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2"/>
                <w:szCs w:val="22"/>
              </w:rPr>
            </w:pPr>
          </w:p>
        </w:tc>
        <w:tc>
          <w:tcPr>
            <w:tcW w:w="2478" w:type="pct"/>
            <w:vAlign w:val="center"/>
          </w:tcPr>
          <w:p>
            <w:pPr>
              <w:keepNext w:val="0"/>
              <w:keepLines w:val="0"/>
              <w:suppressLineNumbers w:val="0"/>
              <w:spacing w:before="0" w:beforeAutospacing="0" w:after="0" w:afterAutospacing="0"/>
              <w:ind w:left="-78" w:leftChars="-37" w:right="-73" w:rightChars="-35"/>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0"/>
              </w:numPr>
              <w:suppressLineNumbers w:val="0"/>
              <w:adjustRightInd w:val="0"/>
              <w:snapToGrid w:val="0"/>
              <w:spacing w:before="0" w:beforeAutospacing="0" w:after="0" w:afterAutospacing="0"/>
              <w:ind w:left="0" w:leftChars="0" w:right="0" w:rightChars="0"/>
              <w:rPr>
                <w:rFonts w:hint="eastAsia" w:ascii="宋体" w:hAnsi="宋体" w:eastAsia="宋体" w:cs="宋体"/>
                <w:sz w:val="22"/>
                <w:szCs w:val="22"/>
              </w:rPr>
            </w:pPr>
            <w:r>
              <w:rPr>
                <w:rFonts w:hint="eastAsia" w:ascii="宋体" w:hAnsi="宋体" w:eastAsia="宋体" w:cs="宋体"/>
                <w:sz w:val="22"/>
                <w:szCs w:val="22"/>
                <w:lang w:val="en-US" w:eastAsia="zh-CN"/>
              </w:rPr>
              <w:t>....</w:t>
            </w:r>
          </w:p>
        </w:tc>
        <w:tc>
          <w:tcPr>
            <w:tcW w:w="906" w:type="pct"/>
            <w:vAlign w:val="center"/>
          </w:tcPr>
          <w:p>
            <w:pPr>
              <w:keepNext w:val="0"/>
              <w:keepLines w:val="0"/>
              <w:suppressLineNumbers w:val="0"/>
              <w:spacing w:before="0" w:beforeAutospacing="0" w:after="0" w:afterAutospacing="0"/>
              <w:ind w:left="-63" w:leftChars="-30" w:right="-88" w:rightChars="-42"/>
              <w:jc w:val="center"/>
              <w:rPr>
                <w:rFonts w:hint="eastAsia" w:ascii="宋体" w:hAnsi="宋体" w:eastAsia="宋体" w:cs="宋体"/>
                <w:sz w:val="22"/>
                <w:szCs w:val="22"/>
              </w:rPr>
            </w:pPr>
          </w:p>
        </w:tc>
        <w:tc>
          <w:tcPr>
            <w:tcW w:w="2478" w:type="pct"/>
            <w:vAlign w:val="center"/>
          </w:tcPr>
          <w:p>
            <w:pPr>
              <w:keepNext w:val="0"/>
              <w:keepLines w:val="0"/>
              <w:suppressLineNumbers w:val="0"/>
              <w:spacing w:before="0" w:beforeAutospacing="0" w:after="0" w:afterAutospacing="0"/>
              <w:ind w:left="-78" w:leftChars="-37" w:right="-73" w:rightChars="-35"/>
              <w:jc w:val="left"/>
              <w:rPr>
                <w:rFonts w:hint="eastAsia" w:ascii="宋体" w:hAnsi="宋体" w:eastAsia="宋体" w:cs="宋体"/>
                <w:sz w:val="22"/>
                <w:szCs w:val="22"/>
              </w:rPr>
            </w:pP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5000" w:type="pct"/>
            <w:gridSpan w:val="4"/>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 w:val="22"/>
                <w:szCs w:val="22"/>
              </w:rPr>
            </w:pPr>
            <w:r>
              <w:rPr>
                <w:rFonts w:hint="eastAsia" w:ascii="宋体" w:hAnsi="宋体" w:eastAsia="宋体" w:cs="宋体"/>
                <w:b/>
                <w:sz w:val="22"/>
                <w:szCs w:val="22"/>
              </w:rPr>
              <w:t>其他内容资料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1"/>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3385" w:type="pct"/>
            <w:gridSpan w:val="2"/>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kern w:val="0"/>
                <w:sz w:val="22"/>
                <w:szCs w:val="22"/>
              </w:rPr>
            </w:pPr>
            <w:r>
              <w:rPr>
                <w:rFonts w:hint="eastAsia" w:ascii="宋体" w:hAnsi="宋体" w:eastAsia="宋体" w:cs="宋体"/>
                <w:sz w:val="22"/>
                <w:szCs w:val="22"/>
              </w:rPr>
              <w:t>投标人基本情况表</w:t>
            </w: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1"/>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3385" w:type="pct"/>
            <w:gridSpan w:val="2"/>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kern w:val="0"/>
                <w:sz w:val="22"/>
                <w:szCs w:val="22"/>
              </w:rPr>
            </w:pPr>
            <w:r>
              <w:rPr>
                <w:rFonts w:hint="eastAsia" w:ascii="宋体" w:hAnsi="宋体" w:eastAsia="宋体" w:cs="宋体"/>
                <w:kern w:val="0"/>
                <w:sz w:val="22"/>
                <w:szCs w:val="22"/>
                <w:lang w:eastAsia="zh-CN"/>
              </w:rPr>
              <w:t>采购代理服务费</w:t>
            </w:r>
            <w:r>
              <w:rPr>
                <w:rFonts w:hint="eastAsia" w:ascii="宋体" w:hAnsi="宋体" w:eastAsia="宋体" w:cs="宋体"/>
                <w:kern w:val="0"/>
                <w:sz w:val="22"/>
                <w:szCs w:val="22"/>
              </w:rPr>
              <w:t>承诺书</w:t>
            </w: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98" w:type="pct"/>
            <w:vAlign w:val="center"/>
          </w:tcPr>
          <w:p>
            <w:pPr>
              <w:keepNext w:val="0"/>
              <w:keepLines w:val="0"/>
              <w:numPr>
                <w:ilvl w:val="0"/>
                <w:numId w:val="31"/>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3385" w:type="pct"/>
            <w:gridSpan w:val="2"/>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sz w:val="22"/>
                <w:szCs w:val="22"/>
              </w:rPr>
            </w:pPr>
            <w:r>
              <w:rPr>
                <w:rFonts w:hint="eastAsia" w:ascii="宋体" w:hAnsi="宋体" w:eastAsia="宋体" w:cs="宋体"/>
                <w:kern w:val="0"/>
                <w:sz w:val="22"/>
                <w:szCs w:val="22"/>
              </w:rPr>
              <w:t>开票资料说明函</w:t>
            </w: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3" w:hRule="atLeast"/>
          <w:jc w:val="center"/>
        </w:trPr>
        <w:tc>
          <w:tcPr>
            <w:tcW w:w="398" w:type="pct"/>
            <w:vAlign w:val="center"/>
          </w:tcPr>
          <w:p>
            <w:pPr>
              <w:keepNext w:val="0"/>
              <w:keepLines w:val="0"/>
              <w:numPr>
                <w:ilvl w:val="0"/>
                <w:numId w:val="31"/>
              </w:numPr>
              <w:suppressLineNumbers w:val="0"/>
              <w:adjustRightInd w:val="0"/>
              <w:snapToGrid w:val="0"/>
              <w:spacing w:before="0" w:beforeAutospacing="0" w:after="0" w:afterAutospacing="0"/>
              <w:ind w:right="0"/>
              <w:rPr>
                <w:rFonts w:hint="eastAsia" w:ascii="宋体" w:hAnsi="宋体" w:eastAsia="宋体" w:cs="宋体"/>
                <w:sz w:val="22"/>
                <w:szCs w:val="22"/>
              </w:rPr>
            </w:pPr>
          </w:p>
        </w:tc>
        <w:tc>
          <w:tcPr>
            <w:tcW w:w="3385" w:type="pct"/>
            <w:gridSpan w:val="2"/>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kern w:val="0"/>
                <w:sz w:val="22"/>
                <w:szCs w:val="22"/>
              </w:rPr>
            </w:pPr>
            <w:r>
              <w:rPr>
                <w:rFonts w:hint="eastAsia" w:ascii="宋体" w:hAnsi="宋体" w:eastAsia="宋体" w:cs="宋体"/>
                <w:kern w:val="0"/>
                <w:sz w:val="22"/>
                <w:szCs w:val="22"/>
              </w:rPr>
              <w:t>退投标保证金说明</w:t>
            </w:r>
          </w:p>
        </w:tc>
        <w:tc>
          <w:tcPr>
            <w:tcW w:w="1216"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 w:val="22"/>
                <w:szCs w:val="22"/>
              </w:rPr>
            </w:pPr>
            <w:r>
              <w:rPr>
                <w:rFonts w:hint="eastAsia" w:ascii="宋体" w:hAnsi="宋体" w:eastAsia="宋体" w:cs="宋体"/>
                <w:sz w:val="22"/>
                <w:szCs w:val="22"/>
              </w:rPr>
              <w:t>第（ ）页</w:t>
            </w:r>
          </w:p>
        </w:tc>
      </w:tr>
    </w:tbl>
    <w:p>
      <w:pPr>
        <w:rPr>
          <w:rFonts w:hint="eastAsia" w:ascii="宋体" w:hAnsi="宋体" w:eastAsia="宋体" w:cs="宋体"/>
        </w:rPr>
        <w:sectPr>
          <w:footerReference r:id="rId11" w:type="default"/>
          <w:pgSz w:w="11906" w:h="16838"/>
          <w:pgMar w:top="1440" w:right="1417" w:bottom="1440"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p>
    <w:bookmarkEnd w:id="102"/>
    <w:bookmarkEnd w:id="103"/>
    <w:p>
      <w:pPr>
        <w:pStyle w:val="4"/>
        <w:adjustRightInd w:val="0"/>
        <w:snapToGrid w:val="0"/>
        <w:spacing w:before="159" w:beforeLines="50" w:beforeAutospacing="0" w:after="0" w:line="360" w:lineRule="auto"/>
        <w:jc w:val="center"/>
        <w:rPr>
          <w:rFonts w:hint="eastAsia" w:ascii="宋体" w:hAnsi="宋体" w:eastAsia="宋体" w:cs="宋体"/>
          <w:b/>
          <w:bCs w:val="0"/>
        </w:rPr>
      </w:pPr>
      <w:bookmarkStart w:id="104" w:name="_Toc14080"/>
      <w:bookmarkStart w:id="105" w:name="_Toc11010"/>
      <w:bookmarkStart w:id="106" w:name="_Toc520812001"/>
      <w:bookmarkStart w:id="107" w:name="_Toc435514854"/>
      <w:bookmarkStart w:id="108" w:name="_Toc435515294"/>
      <w:bookmarkStart w:id="109" w:name="_Toc275865605"/>
      <w:r>
        <w:rPr>
          <w:rFonts w:hint="eastAsia" w:ascii="宋体" w:hAnsi="宋体" w:eastAsia="宋体" w:cs="宋体"/>
          <w:b/>
          <w:bCs w:val="0"/>
        </w:rPr>
        <w:t>开标一览表(报价表)</w:t>
      </w:r>
      <w:bookmarkEnd w:id="104"/>
      <w:bookmarkEnd w:id="105"/>
      <w:bookmarkEnd w:id="106"/>
    </w:p>
    <w:p>
      <w:pPr>
        <w:tabs>
          <w:tab w:val="left" w:pos="7740"/>
        </w:tabs>
        <w:adjustRightInd w:val="0"/>
        <w:snapToGrid w:val="0"/>
        <w:spacing w:line="360" w:lineRule="auto"/>
        <w:rPr>
          <w:rFonts w:hint="eastAsia" w:ascii="宋体" w:hAnsi="宋体" w:eastAsia="宋体" w:cs="宋体"/>
          <w:b/>
          <w:bCs/>
        </w:rPr>
      </w:pPr>
      <w:bookmarkStart w:id="110" w:name="_Hlk499026482"/>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 xml:space="preserve"> 项目编号：</w:t>
      </w:r>
      <w:r>
        <w:rPr>
          <w:rFonts w:hint="eastAsia" w:ascii="宋体" w:hAnsi="宋体" w:cs="宋体"/>
          <w:b/>
          <w:bCs/>
          <w:lang w:eastAsia="zh-CN"/>
        </w:rPr>
        <w:t>ZDAZB2020FS0</w:t>
      </w:r>
      <w:r>
        <w:rPr>
          <w:rFonts w:hint="eastAsia" w:ascii="宋体" w:hAnsi="宋体" w:cs="宋体"/>
          <w:b/>
          <w:bCs/>
          <w:lang w:val="en-US" w:eastAsia="zh-CN"/>
        </w:rPr>
        <w:t>0</w:t>
      </w:r>
      <w:r>
        <w:rPr>
          <w:rFonts w:hint="eastAsia" w:ascii="宋体" w:hAnsi="宋体" w:cs="宋体"/>
          <w:b/>
          <w:bCs/>
          <w:lang w:eastAsia="zh-CN"/>
        </w:rPr>
        <w:t>9</w:t>
      </w:r>
    </w:p>
    <w:tbl>
      <w:tblPr>
        <w:tblStyle w:val="40"/>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6"/>
        <w:gridCol w:w="1197"/>
        <w:gridCol w:w="3062"/>
        <w:gridCol w:w="20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589" w:type="pct"/>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Cs w:val="21"/>
              </w:rPr>
            </w:pPr>
            <w:r>
              <w:rPr>
                <w:rFonts w:hint="eastAsia" w:ascii="宋体" w:hAnsi="宋体" w:eastAsia="宋体" w:cs="宋体"/>
                <w:b/>
                <w:szCs w:val="21"/>
              </w:rPr>
              <w:t>采购内容</w:t>
            </w:r>
          </w:p>
        </w:tc>
        <w:tc>
          <w:tcPr>
            <w:tcW w:w="648" w:type="pct"/>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Cs w:val="21"/>
              </w:rPr>
            </w:pPr>
            <w:r>
              <w:rPr>
                <w:rFonts w:hint="eastAsia" w:ascii="宋体" w:hAnsi="宋体" w:eastAsia="宋体" w:cs="宋体"/>
                <w:b/>
                <w:szCs w:val="21"/>
              </w:rPr>
              <w:t>数量</w:t>
            </w:r>
          </w:p>
        </w:tc>
        <w:tc>
          <w:tcPr>
            <w:tcW w:w="1657" w:type="pct"/>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Cs w:val="21"/>
              </w:rPr>
            </w:pPr>
            <w:r>
              <w:rPr>
                <w:rFonts w:hint="eastAsia" w:ascii="宋体" w:hAnsi="宋体" w:eastAsia="宋体" w:cs="宋体"/>
                <w:b/>
                <w:szCs w:val="21"/>
                <w:lang w:val="en-US" w:eastAsia="zh-CN"/>
              </w:rPr>
              <w:t>投标</w:t>
            </w:r>
            <w:r>
              <w:rPr>
                <w:rFonts w:hint="eastAsia" w:ascii="宋体" w:hAnsi="宋体" w:cs="宋体"/>
                <w:b/>
                <w:szCs w:val="21"/>
                <w:lang w:val="en-US" w:eastAsia="zh-CN"/>
              </w:rPr>
              <w:t>总报价（元）</w:t>
            </w:r>
          </w:p>
        </w:tc>
        <w:tc>
          <w:tcPr>
            <w:tcW w:w="1104" w:type="pct"/>
            <w:shd w:val="clear" w:color="auto" w:fill="EEECE1"/>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szCs w:val="21"/>
                <w:lang w:eastAsia="zh-CN"/>
              </w:rPr>
            </w:pPr>
            <w:r>
              <w:rPr>
                <w:rFonts w:hint="eastAsia" w:ascii="宋体" w:hAnsi="宋体" w:eastAsia="宋体" w:cs="宋体"/>
                <w:b/>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589"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Cs/>
                <w:szCs w:val="21"/>
                <w:lang w:eastAsia="zh-CN"/>
              </w:rPr>
            </w:pPr>
            <w:r>
              <w:rPr>
                <w:rFonts w:hint="eastAsia" w:ascii="宋体" w:hAnsi="宋体" w:cs="宋体"/>
                <w:bCs/>
                <w:szCs w:val="21"/>
                <w:lang w:eastAsia="zh-CN"/>
              </w:rPr>
              <w:t>南海出入境边防检查站食堂厨具采购项目</w:t>
            </w:r>
          </w:p>
        </w:tc>
        <w:tc>
          <w:tcPr>
            <w:tcW w:w="648"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Cs/>
                <w:szCs w:val="21"/>
              </w:rPr>
            </w:pPr>
            <w:r>
              <w:rPr>
                <w:rFonts w:hint="eastAsia" w:ascii="宋体" w:hAnsi="宋体" w:eastAsia="宋体" w:cs="宋体"/>
                <w:bCs/>
                <w:szCs w:val="21"/>
              </w:rPr>
              <w:t>一项</w:t>
            </w:r>
          </w:p>
        </w:tc>
        <w:tc>
          <w:tcPr>
            <w:tcW w:w="1657" w:type="pct"/>
            <w:vAlign w:val="center"/>
          </w:tcPr>
          <w:p>
            <w:pPr>
              <w:pStyle w:val="2"/>
              <w:keepNext w:val="0"/>
              <w:keepLines w:val="0"/>
              <w:suppressLineNumbers w:val="0"/>
              <w:spacing w:before="0" w:beforeAutospacing="0" w:after="0" w:afterAutospacing="0"/>
              <w:ind w:left="0" w:leftChars="0" w:right="0" w:firstLine="0" w:firstLineChars="0"/>
              <w:jc w:val="center"/>
              <w:rPr>
                <w:rFonts w:hint="default"/>
                <w:lang w:val="en-US" w:eastAsia="zh-CN"/>
              </w:rPr>
            </w:pPr>
          </w:p>
        </w:tc>
        <w:tc>
          <w:tcPr>
            <w:tcW w:w="1104" w:type="pct"/>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szCs w:val="21"/>
              </w:rPr>
            </w:pPr>
          </w:p>
        </w:tc>
      </w:tr>
    </w:tbl>
    <w:p>
      <w:pPr>
        <w:tabs>
          <w:tab w:val="left" w:pos="7740"/>
        </w:tabs>
        <w:adjustRightInd w:val="0"/>
        <w:snapToGrid w:val="0"/>
        <w:spacing w:line="360" w:lineRule="auto"/>
        <w:rPr>
          <w:rFonts w:hint="eastAsia" w:ascii="宋体" w:hAnsi="宋体" w:eastAsia="宋体" w:cs="宋体"/>
        </w:rPr>
      </w:pPr>
    </w:p>
    <w:p>
      <w:pPr>
        <w:spacing w:line="500" w:lineRule="exact"/>
        <w:rPr>
          <w:rFonts w:hint="eastAsia" w:ascii="宋体" w:hAnsi="宋体" w:eastAsia="宋体" w:cs="宋体"/>
          <w:b/>
          <w:bCs/>
          <w:u w:val="single"/>
        </w:rPr>
      </w:pPr>
      <w:r>
        <w:rPr>
          <w:rFonts w:hint="eastAsia" w:ascii="宋体" w:hAnsi="宋体" w:eastAsia="宋体" w:cs="宋体"/>
          <w:b/>
          <w:bCs/>
          <w:spacing w:val="4"/>
        </w:rPr>
        <w:t>投标人名称（</w:t>
      </w:r>
      <w:r>
        <w:rPr>
          <w:rFonts w:hint="eastAsia" w:ascii="宋体" w:hAnsi="宋体" w:eastAsia="宋体" w:cs="宋体"/>
          <w:b/>
          <w:bCs/>
        </w:rPr>
        <w:t>单位盖</w:t>
      </w:r>
      <w:r>
        <w:rPr>
          <w:rFonts w:hint="eastAsia" w:ascii="宋体" w:hAnsi="宋体" w:eastAsia="宋体" w:cs="宋体"/>
          <w:b/>
          <w:bCs/>
          <w:spacing w:val="4"/>
        </w:rPr>
        <w:t>公章）：</w:t>
      </w:r>
      <w:r>
        <w:rPr>
          <w:rFonts w:hint="eastAsia" w:ascii="宋体" w:hAnsi="宋体" w:eastAsia="宋体" w:cs="宋体"/>
          <w:b/>
          <w:bCs/>
          <w:szCs w:val="21"/>
          <w:u w:val="single"/>
        </w:rPr>
        <w:t xml:space="preserve">                               </w:t>
      </w:r>
    </w:p>
    <w:p>
      <w:pPr>
        <w:spacing w:line="520" w:lineRule="exact"/>
        <w:rPr>
          <w:rFonts w:hint="eastAsia" w:ascii="宋体" w:hAnsi="宋体" w:eastAsia="宋体" w:cs="宋体"/>
          <w:b/>
          <w:bCs/>
        </w:rPr>
      </w:pPr>
      <w:r>
        <w:rPr>
          <w:rFonts w:hint="eastAsia" w:ascii="宋体" w:hAnsi="宋体" w:eastAsia="宋体" w:cs="宋体"/>
          <w:b/>
          <w:bCs/>
        </w:rPr>
        <w:t>法定代表人或投标人授权代表（签名或盖章）：</w:t>
      </w:r>
      <w:r>
        <w:rPr>
          <w:rFonts w:hint="eastAsia" w:ascii="宋体" w:hAnsi="宋体" w:eastAsia="宋体" w:cs="宋体"/>
          <w:b/>
          <w:bCs/>
          <w:szCs w:val="21"/>
          <w:u w:val="single"/>
        </w:rPr>
        <w:t xml:space="preserve">                               </w:t>
      </w:r>
    </w:p>
    <w:p>
      <w:pPr>
        <w:spacing w:line="520" w:lineRule="exact"/>
        <w:rPr>
          <w:rFonts w:hint="eastAsia" w:ascii="宋体" w:hAnsi="宋体" w:eastAsia="宋体" w:cs="宋体"/>
          <w:b/>
          <w:bCs/>
        </w:rPr>
      </w:pPr>
      <w:r>
        <w:rPr>
          <w:rFonts w:hint="eastAsia" w:ascii="宋体" w:hAnsi="宋体" w:eastAsia="宋体" w:cs="宋体"/>
          <w:b/>
          <w:bCs/>
        </w:rPr>
        <w:t>日期：</w:t>
      </w:r>
      <w:r>
        <w:rPr>
          <w:rFonts w:hint="eastAsia" w:ascii="宋体" w:hAnsi="宋体" w:eastAsia="宋体" w:cs="宋体"/>
          <w:b/>
          <w:bCs/>
          <w:szCs w:val="21"/>
          <w:u w:val="single"/>
        </w:rPr>
        <w:t xml:space="preserve">                               </w:t>
      </w:r>
    </w:p>
    <w:p>
      <w:pPr>
        <w:spacing w:line="400" w:lineRule="exact"/>
        <w:rPr>
          <w:rFonts w:hint="eastAsia" w:ascii="宋体" w:hAnsi="宋体" w:eastAsia="宋体" w:cs="宋体"/>
          <w:b/>
          <w:bCs/>
          <w:szCs w:val="21"/>
        </w:rPr>
      </w:pPr>
    </w:p>
    <w:p>
      <w:pPr>
        <w:spacing w:line="400" w:lineRule="exact"/>
        <w:rPr>
          <w:rFonts w:hint="eastAsia" w:ascii="宋体" w:hAnsi="宋体" w:eastAsia="宋体" w:cs="宋体"/>
          <w:b/>
          <w:bCs/>
          <w:szCs w:val="21"/>
        </w:rPr>
      </w:pPr>
      <w:r>
        <w:rPr>
          <w:rFonts w:hint="eastAsia" w:ascii="宋体" w:hAnsi="宋体" w:eastAsia="宋体" w:cs="宋体"/>
          <w:b/>
          <w:bCs/>
          <w:szCs w:val="21"/>
        </w:rPr>
        <w:t>备注：</w:t>
      </w:r>
    </w:p>
    <w:p>
      <w:pPr>
        <w:numPr>
          <w:ilvl w:val="1"/>
          <w:numId w:val="32"/>
        </w:numPr>
        <w:tabs>
          <w:tab w:val="left" w:pos="360"/>
          <w:tab w:val="clear" w:pos="1620"/>
        </w:tabs>
        <w:snapToGrid w:val="0"/>
        <w:spacing w:line="360" w:lineRule="auto"/>
        <w:ind w:left="360"/>
        <w:rPr>
          <w:rFonts w:hint="eastAsia" w:ascii="宋体" w:hAnsi="宋体" w:eastAsia="宋体" w:cs="宋体"/>
          <w:highlight w:val="none"/>
          <w:lang w:eastAsia="zh-CN"/>
        </w:rPr>
      </w:pPr>
      <w:r>
        <w:rPr>
          <w:rFonts w:hint="eastAsia" w:ascii="宋体" w:hAnsi="宋体" w:eastAsia="宋体" w:cs="宋体"/>
          <w:highlight w:val="none"/>
          <w:lang w:eastAsia="zh-CN"/>
        </w:rPr>
        <w:t>本项目报价精确到小数点后两位</w:t>
      </w:r>
      <w:r>
        <w:rPr>
          <w:rFonts w:hint="eastAsia" w:ascii="宋体" w:hAnsi="宋体" w:cs="宋体"/>
          <w:highlight w:val="none"/>
          <w:lang w:eastAsia="zh-CN"/>
        </w:rPr>
        <w:t>。</w:t>
      </w:r>
    </w:p>
    <w:p>
      <w:pPr>
        <w:numPr>
          <w:ilvl w:val="1"/>
          <w:numId w:val="32"/>
        </w:numPr>
        <w:tabs>
          <w:tab w:val="left" w:pos="360"/>
          <w:tab w:val="clear" w:pos="1620"/>
        </w:tabs>
        <w:snapToGrid w:val="0"/>
        <w:spacing w:line="360" w:lineRule="auto"/>
        <w:ind w:left="360"/>
        <w:rPr>
          <w:rFonts w:hint="eastAsia" w:ascii="宋体" w:hAnsi="宋体" w:eastAsia="宋体" w:cs="宋体"/>
          <w:highlight w:val="none"/>
          <w:lang w:eastAsia="zh-CN"/>
        </w:rPr>
      </w:pPr>
      <w:r>
        <w:rPr>
          <w:rFonts w:hint="eastAsia" w:ascii="宋体" w:hAnsi="宋体" w:eastAsia="宋体" w:cs="宋体"/>
          <w:highlight w:val="none"/>
          <w:lang w:eastAsia="zh-CN"/>
        </w:rPr>
        <w:t>本项目只允许一个</w:t>
      </w:r>
      <w:r>
        <w:rPr>
          <w:rFonts w:hint="eastAsia" w:ascii="宋体" w:hAnsi="宋体" w:cs="宋体"/>
          <w:highlight w:val="none"/>
          <w:lang w:val="en-US" w:eastAsia="zh-CN"/>
        </w:rPr>
        <w:t>报价</w:t>
      </w:r>
      <w:r>
        <w:rPr>
          <w:rFonts w:hint="eastAsia" w:ascii="宋体" w:hAnsi="宋体" w:eastAsia="宋体" w:cs="宋体"/>
          <w:highlight w:val="none"/>
          <w:lang w:eastAsia="zh-CN"/>
        </w:rPr>
        <w:t>。</w:t>
      </w:r>
    </w:p>
    <w:p>
      <w:pPr>
        <w:numPr>
          <w:ilvl w:val="1"/>
          <w:numId w:val="32"/>
        </w:numPr>
        <w:tabs>
          <w:tab w:val="left" w:pos="360"/>
          <w:tab w:val="clear" w:pos="1620"/>
        </w:tabs>
        <w:snapToGrid w:val="0"/>
        <w:spacing w:line="360" w:lineRule="auto"/>
        <w:ind w:left="360"/>
        <w:rPr>
          <w:rFonts w:hint="eastAsia" w:ascii="宋体" w:hAnsi="宋体" w:eastAsia="宋体" w:cs="宋体"/>
          <w:b/>
          <w:bCs/>
          <w:highlight w:val="none"/>
          <w:lang w:eastAsia="zh-CN"/>
        </w:rPr>
      </w:pPr>
      <w:r>
        <w:rPr>
          <w:rFonts w:hint="eastAsia" w:ascii="宋体" w:hAnsi="宋体" w:cs="宋体"/>
          <w:b/>
          <w:bCs/>
          <w:highlight w:val="none"/>
          <w:lang w:val="en-US" w:eastAsia="zh-CN"/>
        </w:rPr>
        <w:t>本项目采用单价报价和总价报价。总价报价不得超过项目最高限价人民币49.5315万元，单价限价不得超过《货物说明一览表》中每个细项报价的单价最高限价，超过最高限价的投标人，投标无效。</w:t>
      </w:r>
    </w:p>
    <w:p>
      <w:pPr>
        <w:numPr>
          <w:ilvl w:val="1"/>
          <w:numId w:val="32"/>
        </w:numPr>
        <w:tabs>
          <w:tab w:val="left" w:pos="360"/>
          <w:tab w:val="clear" w:pos="1620"/>
        </w:tabs>
        <w:snapToGrid w:val="0"/>
        <w:spacing w:line="360" w:lineRule="auto"/>
        <w:ind w:left="360"/>
        <w:rPr>
          <w:rFonts w:hint="eastAsia" w:ascii="宋体" w:hAnsi="宋体" w:eastAsia="宋体" w:cs="宋体"/>
          <w:b/>
        </w:rPr>
      </w:pPr>
      <w:r>
        <w:rPr>
          <w:rFonts w:hint="eastAsia" w:ascii="宋体" w:hAnsi="宋体" w:eastAsia="宋体" w:cs="宋体"/>
          <w:highlight w:val="none"/>
          <w:lang w:eastAsia="zh-CN"/>
        </w:rPr>
        <w:t>除招标文件另有规定外，投标文件内不得含有任何对本报价进行价格折扣的说明或资料，否则为无效投标。</w:t>
      </w:r>
      <w:r>
        <w:rPr>
          <w:rFonts w:hint="eastAsia" w:ascii="宋体" w:hAnsi="宋体" w:eastAsia="宋体" w:cs="宋体"/>
          <w:b w:val="0"/>
        </w:rPr>
        <w:br w:type="page"/>
      </w:r>
      <w:bookmarkEnd w:id="110"/>
      <w:bookmarkStart w:id="111" w:name="_Toc435514875"/>
      <w:bookmarkStart w:id="112" w:name="_Toc435515315"/>
      <w:bookmarkStart w:id="113" w:name="_Hlk496781648"/>
      <w:bookmarkStart w:id="114" w:name="_Hlk499026515"/>
    </w:p>
    <w:p>
      <w:pPr>
        <w:pStyle w:val="4"/>
        <w:snapToGrid w:val="0"/>
        <w:spacing w:before="0" w:after="0" w:line="360" w:lineRule="auto"/>
        <w:jc w:val="center"/>
        <w:rPr>
          <w:rFonts w:hint="eastAsia" w:ascii="宋体" w:hAnsi="宋体" w:eastAsia="宋体" w:cs="宋体"/>
          <w:b/>
          <w:bCs/>
          <w:color w:val="000000"/>
        </w:rPr>
      </w:pPr>
      <w:bookmarkStart w:id="115" w:name="_Toc42435435"/>
      <w:bookmarkStart w:id="116" w:name="_Toc31203"/>
      <w:bookmarkStart w:id="117" w:name="_Toc19423"/>
      <w:bookmarkStart w:id="118" w:name="_Toc520812003"/>
      <w:r>
        <w:rPr>
          <w:rFonts w:hint="eastAsia" w:ascii="宋体" w:hAnsi="宋体" w:eastAsia="宋体" w:cs="宋体"/>
          <w:b/>
          <w:bCs/>
          <w:color w:val="000000"/>
        </w:rPr>
        <w:t>货物说明一览表</w:t>
      </w:r>
      <w:bookmarkEnd w:id="115"/>
    </w:p>
    <w:p>
      <w:pPr>
        <w:tabs>
          <w:tab w:val="left" w:pos="7740"/>
        </w:tabs>
        <w:adjustRightInd w:val="0"/>
        <w:snapToGrid w:val="0"/>
        <w:spacing w:line="360" w:lineRule="auto"/>
        <w:rPr>
          <w:rFonts w:hint="eastAsia" w:ascii="宋体" w:hAnsi="宋体" w:cs="宋体"/>
          <w:b/>
          <w:bCs/>
          <w:lang w:eastAsia="zh-CN"/>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cs="宋体"/>
          <w:b/>
          <w:bCs/>
          <w:lang w:val="en-US" w:eastAsia="zh-CN"/>
        </w:rPr>
        <w:t xml:space="preserve">  </w:t>
      </w:r>
      <w:r>
        <w:rPr>
          <w:rFonts w:hint="eastAsia" w:ascii="宋体" w:hAnsi="宋体" w:eastAsia="宋体" w:cs="宋体"/>
          <w:b/>
          <w:bCs/>
        </w:rPr>
        <w:t>项目编号：</w:t>
      </w:r>
      <w:r>
        <w:rPr>
          <w:rFonts w:hint="eastAsia" w:ascii="宋体" w:hAnsi="宋体" w:cs="宋体"/>
          <w:b/>
          <w:bCs/>
          <w:lang w:eastAsia="zh-CN"/>
        </w:rPr>
        <w:t>ZDAZB2020FS0</w:t>
      </w:r>
      <w:r>
        <w:rPr>
          <w:rFonts w:hint="eastAsia" w:ascii="宋体" w:hAnsi="宋体" w:cs="宋体"/>
          <w:b/>
          <w:bCs/>
          <w:lang w:val="en-US" w:eastAsia="zh-CN"/>
        </w:rPr>
        <w:t>0</w:t>
      </w:r>
      <w:r>
        <w:rPr>
          <w:rFonts w:hint="eastAsia" w:ascii="宋体" w:hAnsi="宋体" w:cs="宋体"/>
          <w:b/>
          <w:bCs/>
          <w:lang w:eastAsia="zh-CN"/>
        </w:rPr>
        <w:t>9</w:t>
      </w:r>
    </w:p>
    <w:tbl>
      <w:tblPr>
        <w:tblStyle w:val="40"/>
        <w:tblW w:w="4997" w:type="pct"/>
        <w:jc w:val="center"/>
        <w:shd w:val="clear" w:color="auto" w:fill="auto"/>
        <w:tblLayout w:type="autofit"/>
        <w:tblCellMar>
          <w:top w:w="0" w:type="dxa"/>
          <w:left w:w="0" w:type="dxa"/>
          <w:bottom w:w="0" w:type="dxa"/>
          <w:right w:w="0" w:type="dxa"/>
        </w:tblCellMar>
      </w:tblPr>
      <w:tblGrid>
        <w:gridCol w:w="360"/>
        <w:gridCol w:w="1845"/>
        <w:gridCol w:w="1291"/>
        <w:gridCol w:w="914"/>
        <w:gridCol w:w="614"/>
        <w:gridCol w:w="520"/>
        <w:gridCol w:w="1075"/>
        <w:gridCol w:w="1140"/>
        <w:gridCol w:w="1292"/>
      </w:tblGrid>
      <w:tr>
        <w:tblPrEx>
          <w:tblCellMar>
            <w:top w:w="0" w:type="dxa"/>
            <w:left w:w="0" w:type="dxa"/>
            <w:bottom w:w="0" w:type="dxa"/>
            <w:right w:w="0" w:type="dxa"/>
          </w:tblCellMar>
        </w:tblPrEx>
        <w:trPr>
          <w:trHeight w:val="72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名称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sz w:val="22"/>
                <w:szCs w:val="22"/>
                <w:u w:val="none"/>
                <w:lang w:val="en-US"/>
              </w:rPr>
            </w:pPr>
            <w:r>
              <w:rPr>
                <w:rFonts w:hint="eastAsia" w:ascii="宋体" w:hAnsi="宋体" w:eastAsia="宋体" w:cs="宋体"/>
                <w:b/>
                <w:i w:val="0"/>
                <w:color w:val="000000"/>
                <w:kern w:val="0"/>
                <w:sz w:val="22"/>
                <w:szCs w:val="22"/>
                <w:u w:val="none"/>
                <w:lang w:val="en-US" w:eastAsia="zh-CN" w:bidi="ar"/>
              </w:rPr>
              <w:t>所投产品参数或型号</w:t>
            </w:r>
          </w:p>
        </w:tc>
        <w:tc>
          <w:tcPr>
            <w:tcW w:w="5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品牌</w:t>
            </w:r>
          </w:p>
        </w:tc>
        <w:tc>
          <w:tcPr>
            <w:tcW w:w="33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2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5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单价</w:t>
            </w:r>
            <w:r>
              <w:rPr>
                <w:rFonts w:hint="eastAsia" w:ascii="宋体" w:hAnsi="宋体" w:cs="宋体"/>
                <w:b/>
                <w:i w:val="0"/>
                <w:color w:val="000000"/>
                <w:kern w:val="0"/>
                <w:sz w:val="22"/>
                <w:szCs w:val="22"/>
                <w:u w:val="none"/>
                <w:lang w:val="en-US" w:eastAsia="zh-CN" w:bidi="ar"/>
              </w:rPr>
              <w:t>最高限价（元）</w:t>
            </w:r>
          </w:p>
        </w:tc>
        <w:tc>
          <w:tcPr>
            <w:tcW w:w="6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单价报价</w:t>
            </w:r>
            <w:r>
              <w:rPr>
                <w:rFonts w:hint="eastAsia" w:ascii="宋体" w:hAnsi="宋体" w:cs="宋体"/>
                <w:b/>
                <w:i w:val="0"/>
                <w:color w:val="000000"/>
                <w:kern w:val="0"/>
                <w:sz w:val="22"/>
                <w:szCs w:val="22"/>
                <w:u w:val="none"/>
                <w:lang w:val="en-US" w:eastAsia="zh-CN" w:bidi="ar"/>
              </w:rPr>
              <w:t>（元）</w:t>
            </w:r>
          </w:p>
        </w:tc>
        <w:tc>
          <w:tcPr>
            <w:tcW w:w="7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default" w:ascii="宋体" w:hAnsi="宋体" w:eastAsia="宋体" w:cs="宋体"/>
                <w:b/>
                <w:i w:val="0"/>
                <w:color w:val="000000"/>
                <w:kern w:val="0"/>
                <w:sz w:val="22"/>
                <w:szCs w:val="22"/>
                <w:u w:val="none"/>
                <w:lang w:val="en-US" w:eastAsia="zh-CN" w:bidi="ar"/>
              </w:rPr>
            </w:pPr>
            <w:r>
              <w:rPr>
                <w:rFonts w:hint="eastAsia" w:ascii="宋体" w:hAnsi="宋体" w:cs="宋体"/>
                <w:b/>
                <w:i w:val="0"/>
                <w:color w:val="000000"/>
                <w:kern w:val="0"/>
                <w:sz w:val="22"/>
                <w:szCs w:val="22"/>
                <w:u w:val="none"/>
                <w:lang w:val="en-US" w:eastAsia="zh-CN" w:bidi="ar"/>
              </w:rPr>
              <w:t>单价报价合计（元）=</w:t>
            </w:r>
            <w:r>
              <w:rPr>
                <w:rFonts w:hint="eastAsia" w:ascii="宋体" w:hAnsi="宋体" w:eastAsia="宋体" w:cs="宋体"/>
                <w:b/>
                <w:i w:val="0"/>
                <w:color w:val="000000"/>
                <w:kern w:val="0"/>
                <w:sz w:val="22"/>
                <w:szCs w:val="22"/>
                <w:u w:val="none"/>
                <w:lang w:val="en-US" w:eastAsia="zh-CN" w:bidi="ar"/>
              </w:rPr>
              <w:t>单价报价</w:t>
            </w:r>
            <w:r>
              <w:rPr>
                <w:rFonts w:hint="eastAsia" w:ascii="宋体" w:hAnsi="宋体" w:cs="宋体"/>
                <w:b/>
                <w:i w:val="0"/>
                <w:color w:val="000000"/>
                <w:kern w:val="0"/>
                <w:sz w:val="22"/>
                <w:szCs w:val="22"/>
                <w:u w:val="none"/>
                <w:lang w:val="en-US" w:eastAsia="zh-CN" w:bidi="ar"/>
              </w:rPr>
              <w:t>*</w:t>
            </w:r>
            <w:r>
              <w:rPr>
                <w:rFonts w:hint="eastAsia" w:ascii="宋体" w:hAnsi="宋体" w:eastAsia="宋体" w:cs="宋体"/>
                <w:b/>
                <w:i w:val="0"/>
                <w:color w:val="000000"/>
                <w:kern w:val="0"/>
                <w:sz w:val="22"/>
                <w:szCs w:val="22"/>
                <w:u w:val="none"/>
                <w:lang w:val="en-US" w:eastAsia="zh-CN" w:bidi="ar"/>
              </w:rPr>
              <w:t>数量</w:t>
            </w: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副食品库/主食品库 </w:t>
            </w:r>
          </w:p>
        </w:tc>
      </w:tr>
      <w:tr>
        <w:tblPrEx>
          <w:tblCellMar>
            <w:top w:w="0" w:type="dxa"/>
            <w:left w:w="0" w:type="dxa"/>
            <w:bottom w:w="0" w:type="dxa"/>
            <w:right w:w="0" w:type="dxa"/>
          </w:tblCellMar>
        </w:tblPrEx>
        <w:trPr>
          <w:trHeight w:val="605"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四层货架</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lang w:val="en-US"/>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米面架</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700.00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四层平板货架</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蔬菜粗加工间 </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四层货架</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lang w:val="en-US"/>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收残台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单星水池</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B04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切片切丝机</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4300.00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B05</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砧板台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肉类粗加工间 </w:t>
            </w:r>
          </w:p>
        </w:tc>
      </w:tr>
      <w:tr>
        <w:tblPrEx>
          <w:tblCellMar>
            <w:top w:w="0" w:type="dxa"/>
            <w:left w:w="0" w:type="dxa"/>
            <w:bottom w:w="0" w:type="dxa"/>
            <w:right w:w="0" w:type="dxa"/>
          </w:tblCellMar>
        </w:tblPrEx>
        <w:trPr>
          <w:trHeight w:val="505"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六门冰箱</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7100.00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收残台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1045.00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剖鱼台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双星水池</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1400.00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C05</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开水器</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1000.00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572"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C06</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砧板台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C07</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绞切肉机</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精加工区 </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台上架</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800.00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单星带台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1400.00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2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工作台冰箱</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D04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四门冰箱</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5500.00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热厨区 </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单星池带台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双通荷台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3400.00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十二盘蒸饭柜(电）</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燃气蒸汽式三门海鲜蒸柜</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12700.00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E05</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六头煲仔炉</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3100.00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45"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E06</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立柜式双缸电炸炉</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9000.00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E07</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立柜式电扒炉</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9000.00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E08</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电磁单头矮汤炉</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6600.00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E09</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炉拼台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750.00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E10</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单头单尾炒灶</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3800.00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75"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E11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b/>
                <w:bCs/>
                <w:highlight w:val="yellow"/>
                <w:lang w:val="en-US" w:eastAsia="zh-CN"/>
              </w:rPr>
            </w:pPr>
            <w:r>
              <w:rPr>
                <w:rFonts w:hint="eastAsia"/>
                <w:b/>
                <w:bCs/>
                <w:highlight w:val="yellow"/>
                <w:lang w:val="en-US" w:eastAsia="zh-CN"/>
              </w:rPr>
              <w:t>单炒大锅炉</w:t>
            </w:r>
          </w:p>
          <w:p>
            <w:pPr>
              <w:keepNext w:val="0"/>
              <w:keepLines w:val="0"/>
              <w:widowControl/>
              <w:suppressLineNumbers w:val="0"/>
              <w:spacing w:before="0" w:beforeAutospacing="0" w:after="0" w:afterAutospacing="0" w:line="240" w:lineRule="auto"/>
              <w:ind w:left="0" w:right="0"/>
              <w:jc w:val="center"/>
              <w:textAlignment w:val="center"/>
              <w:rPr>
                <w:rFonts w:hint="eastAsia"/>
                <w:b/>
                <w:bCs/>
                <w:lang w:val="en-US" w:eastAsia="zh-CN"/>
              </w:rPr>
            </w:pPr>
            <w:r>
              <w:rPr>
                <w:rFonts w:hint="eastAsia"/>
                <w:b/>
                <w:bCs/>
                <w:highlight w:val="yellow"/>
                <w:lang w:val="en-US" w:eastAsia="zh-CN"/>
              </w:rPr>
              <w:t xml:space="preserve"> (∅800锅）</w:t>
            </w:r>
          </w:p>
          <w:p>
            <w:pPr>
              <w:keepNext w:val="0"/>
              <w:keepLines w:val="0"/>
              <w:widowControl/>
              <w:suppressLineNumbers w:val="0"/>
              <w:spacing w:before="0" w:beforeAutospacing="0" w:after="0" w:afterAutospacing="0" w:line="240" w:lineRule="auto"/>
              <w:ind w:left="0" w:right="0"/>
              <w:jc w:val="center"/>
              <w:textAlignment w:val="center"/>
              <w:rPr>
                <w:rFonts w:hint="eastAsia"/>
              </w:rPr>
            </w:pPr>
            <w:r>
              <w:rPr>
                <w:rFonts w:hint="eastAsia" w:ascii="宋体" w:hAnsi="宋体" w:eastAsia="宋体" w:cs="宋体"/>
                <w:b/>
                <w:bCs/>
                <w:i w:val="0"/>
                <w:color w:val="000000"/>
                <w:kern w:val="0"/>
                <w:sz w:val="22"/>
                <w:szCs w:val="22"/>
                <w:highlight w:val="yellow"/>
                <w:u w:val="none"/>
                <w:lang w:val="en-US" w:eastAsia="zh-CN" w:bidi="ar"/>
              </w:rPr>
              <w:t>（核心产品）</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lang w:val="en-US"/>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E12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燃气单头矮汤炉</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2200.00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E13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油网烟罩       （注意有异形位）</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米</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1400.00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备餐</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单星池</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900.00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单通工作台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1600.00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送餐车</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 xml:space="preserve">面点间 </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单星池</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900.00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和面机</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4400.00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搅拌机</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3800.00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压面机</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G05</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木面案板台       (不锈钢包边)</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2500.00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G06</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面粉车</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950.00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G07</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四门冰箱</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5500.00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G08</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盘架车</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1520.00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G09</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发酵箱</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1520.00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G10</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电三层六盘烤箱</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6500.00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G11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电饼铛</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1800.00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G12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油网烟罩  </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米</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1400.00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洗碗间/保洁间</w:t>
            </w:r>
          </w:p>
        </w:tc>
      </w:tr>
      <w:tr>
        <w:tblPrEx>
          <w:tblCellMar>
            <w:top w:w="0" w:type="dxa"/>
            <w:left w:w="0" w:type="dxa"/>
            <w:bottom w:w="0" w:type="dxa"/>
            <w:right w:w="0" w:type="dxa"/>
          </w:tblCellMar>
        </w:tblPrEx>
        <w:trPr>
          <w:trHeight w:val="637"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收碗车</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收糠台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1425.00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单星水池</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洁碟台</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1330.00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H05</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电开水器9KW</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1000.00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H06</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消毒柜</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7000.00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H07</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保洁柜</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2350.00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46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男/女更衣间</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J01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挂墙洗手池</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jc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J0</w:t>
            </w:r>
            <w:r>
              <w:rPr>
                <w:rFonts w:hint="eastAsia" w:ascii="宋体" w:hAnsi="宋体" w:cs="宋体"/>
                <w:i w:val="0"/>
                <w:color w:val="000000"/>
                <w:kern w:val="0"/>
                <w:sz w:val="22"/>
                <w:szCs w:val="22"/>
                <w:u w:val="none"/>
                <w:lang w:val="en-US" w:eastAsia="zh-CN" w:bidi="ar"/>
              </w:rPr>
              <w:t>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传菜梯</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line="240" w:lineRule="auto"/>
              <w:ind w:left="0" w:right="0"/>
              <w:jc w:val="left"/>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46500.00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54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抽排系统</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K1</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不锈钢油烟管</w:t>
            </w:r>
          </w:p>
        </w:tc>
        <w:tc>
          <w:tcPr>
            <w:tcW w:w="7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335.00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不锈钢弯头三通 变径</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335.00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K3</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15kw静音双吸柜机</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20000.00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K4</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低空净化器</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33500.00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K5</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风机机架</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2770.00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K6</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风机防震</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K7</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净化器机架</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1200.00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K8</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净化器机架</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760.00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K9</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角铁固定加</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380.00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K10</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帆布软接</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K11</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风机电箱</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1900.00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K12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风机净化器电线安装</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yellow"/>
                <w:u w:val="none"/>
                <w:lang w:val="en-US" w:eastAsia="zh-CN"/>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4500.00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K13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风柜净化器吊机费</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lang w:val="en-US" w:eastAsia="zh-CN"/>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K14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外空高空作业</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lang w:val="en-US" w:eastAsia="zh-CN"/>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9500.00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鲜风系统</w:t>
            </w: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L1</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2.2kw静音柜机</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L2</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保护启动器</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lang w:val="en-US" w:eastAsia="zh-CN"/>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855.00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L3</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不锈钢鲜风管</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350.00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L4</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不锈钢鲜风咀</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130.00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L5</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角铁吊码</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150.00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L6</w:t>
            </w:r>
          </w:p>
        </w:tc>
        <w:tc>
          <w:tcPr>
            <w:tcW w:w="10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风机脚架连避震</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1900.00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1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L7</w:t>
            </w:r>
          </w:p>
        </w:tc>
        <w:tc>
          <w:tcPr>
            <w:tcW w:w="10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风机电线材料安装</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color w:val="000000"/>
                <w:sz w:val="22"/>
                <w:szCs w:val="22"/>
                <w:highlight w:val="none"/>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1140.00 </w:t>
            </w:r>
          </w:p>
        </w:tc>
        <w:tc>
          <w:tcPr>
            <w:tcW w:w="6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color w:val="000000"/>
                <w:kern w:val="0"/>
                <w:sz w:val="22"/>
                <w:szCs w:val="22"/>
                <w:u w:val="none"/>
                <w:lang w:val="en-US" w:eastAsia="zh-CN" w:bidi="ar"/>
              </w:rPr>
            </w:pPr>
          </w:p>
        </w:tc>
      </w:tr>
      <w:tr>
        <w:tblPrEx>
          <w:tblCellMar>
            <w:top w:w="0" w:type="dxa"/>
            <w:left w:w="0" w:type="dxa"/>
            <w:bottom w:w="0" w:type="dxa"/>
            <w:right w:w="0" w:type="dxa"/>
          </w:tblCellMar>
        </w:tblPrEx>
        <w:trPr>
          <w:trHeight w:val="600" w:hRule="atLeast"/>
          <w:jc w:val="center"/>
        </w:trPr>
        <w:tc>
          <w:tcPr>
            <w:tcW w:w="4286" w:type="pct"/>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bCs/>
                <w:i w:val="0"/>
                <w:color w:val="000000"/>
                <w:kern w:val="0"/>
                <w:sz w:val="22"/>
                <w:szCs w:val="22"/>
                <w:u w:val="none"/>
                <w:lang w:val="en-US" w:eastAsia="zh-CN" w:bidi="ar"/>
              </w:rPr>
            </w:pPr>
            <w:r>
              <w:rPr>
                <w:rFonts w:hint="eastAsia" w:ascii="Times New Roman" w:hAnsi="Times New Roman" w:eastAsia="宋体" w:cs="Times New Roman"/>
                <w:b/>
                <w:bCs/>
                <w:i w:val="0"/>
                <w:color w:val="000000"/>
                <w:kern w:val="0"/>
                <w:sz w:val="22"/>
                <w:szCs w:val="22"/>
                <w:u w:val="none"/>
                <w:lang w:val="en-US" w:eastAsia="zh-CN" w:bidi="ar"/>
              </w:rPr>
              <w:t>合计（元）</w:t>
            </w: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b/>
                <w:bCs/>
                <w:i w:val="0"/>
                <w:color w:val="000000"/>
                <w:kern w:val="0"/>
                <w:sz w:val="22"/>
                <w:szCs w:val="22"/>
                <w:u w:val="none"/>
                <w:lang w:val="en-US" w:eastAsia="zh-CN" w:bidi="ar"/>
              </w:rPr>
            </w:pPr>
          </w:p>
        </w:tc>
      </w:tr>
    </w:tbl>
    <w:p>
      <w:pPr>
        <w:pStyle w:val="2"/>
        <w:ind w:left="0" w:leftChars="0" w:firstLine="0" w:firstLineChars="0"/>
        <w:rPr>
          <w:rFonts w:hint="eastAsia" w:ascii="宋体" w:hAnsi="宋体" w:cs="宋体"/>
          <w:b/>
          <w:bCs/>
          <w:lang w:eastAsia="zh-CN"/>
        </w:rPr>
      </w:pPr>
    </w:p>
    <w:p>
      <w:pPr>
        <w:pStyle w:val="2"/>
        <w:rPr>
          <w:rFonts w:hint="eastAsia" w:ascii="宋体" w:hAnsi="宋体" w:cs="宋体"/>
          <w:b/>
          <w:bCs/>
          <w:lang w:val="en-US" w:eastAsia="zh-CN"/>
        </w:rPr>
      </w:pPr>
    </w:p>
    <w:p>
      <w:pPr>
        <w:spacing w:line="360" w:lineRule="auto"/>
        <w:rPr>
          <w:rFonts w:hint="eastAsia" w:ascii="宋体" w:hAnsi="宋体" w:eastAsia="宋体" w:cs="宋体"/>
          <w:b/>
          <w:bCs/>
          <w:u w:val="single"/>
        </w:rPr>
      </w:pPr>
      <w:r>
        <w:rPr>
          <w:rFonts w:hint="eastAsia" w:ascii="宋体" w:hAnsi="宋体" w:eastAsia="宋体" w:cs="宋体"/>
          <w:b/>
          <w:bCs/>
          <w:spacing w:val="4"/>
        </w:rPr>
        <w:t>投标人名称（</w:t>
      </w:r>
      <w:r>
        <w:rPr>
          <w:rFonts w:hint="eastAsia" w:ascii="宋体" w:hAnsi="宋体" w:eastAsia="宋体" w:cs="宋体"/>
          <w:b/>
          <w:bCs/>
        </w:rPr>
        <w:t>单位盖</w:t>
      </w:r>
      <w:r>
        <w:rPr>
          <w:rFonts w:hint="eastAsia" w:ascii="宋体" w:hAnsi="宋体" w:eastAsia="宋体" w:cs="宋体"/>
          <w:b/>
          <w:bCs/>
          <w:spacing w:val="4"/>
        </w:rPr>
        <w:t>公章）：</w:t>
      </w:r>
      <w:r>
        <w:rPr>
          <w:rFonts w:hint="eastAsia" w:ascii="宋体" w:hAnsi="宋体" w:eastAsia="宋体" w:cs="宋体"/>
          <w:b/>
          <w:bCs/>
          <w:szCs w:val="21"/>
          <w:u w:val="single"/>
        </w:rPr>
        <w:t xml:space="preserve">                               </w:t>
      </w:r>
    </w:p>
    <w:p>
      <w:pPr>
        <w:spacing w:line="360" w:lineRule="auto"/>
        <w:rPr>
          <w:rFonts w:hint="eastAsia" w:ascii="宋体" w:hAnsi="宋体" w:eastAsia="宋体" w:cs="宋体"/>
          <w:b/>
          <w:bCs/>
        </w:rPr>
      </w:pPr>
      <w:r>
        <w:rPr>
          <w:rFonts w:hint="eastAsia" w:ascii="宋体" w:hAnsi="宋体" w:eastAsia="宋体" w:cs="宋体"/>
          <w:b/>
          <w:bCs/>
        </w:rPr>
        <w:t>法定代表人或投标人授权代表（签名或盖章）：</w:t>
      </w:r>
      <w:r>
        <w:rPr>
          <w:rFonts w:hint="eastAsia" w:ascii="宋体" w:hAnsi="宋体" w:eastAsia="宋体" w:cs="宋体"/>
          <w:b/>
          <w:bCs/>
          <w:szCs w:val="21"/>
          <w:u w:val="single"/>
        </w:rPr>
        <w:t xml:space="preserve">                               </w:t>
      </w:r>
    </w:p>
    <w:p>
      <w:pPr>
        <w:spacing w:line="360" w:lineRule="auto"/>
        <w:rPr>
          <w:rFonts w:hint="eastAsia" w:ascii="宋体" w:hAnsi="宋体" w:eastAsia="宋体" w:cs="宋体"/>
          <w:b/>
          <w:bCs/>
        </w:rPr>
      </w:pPr>
      <w:r>
        <w:rPr>
          <w:rFonts w:hint="eastAsia" w:ascii="宋体" w:hAnsi="宋体" w:eastAsia="宋体" w:cs="宋体"/>
          <w:b/>
          <w:bCs/>
        </w:rPr>
        <w:t>日期：</w:t>
      </w:r>
      <w:r>
        <w:rPr>
          <w:rFonts w:hint="eastAsia" w:ascii="宋体" w:hAnsi="宋体" w:eastAsia="宋体" w:cs="宋体"/>
          <w:b/>
          <w:bCs/>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备注：</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rPr>
          <w:rFonts w:hint="eastAsia" w:ascii="宋体" w:hAnsi="宋体" w:eastAsia="宋体" w:cs="宋体"/>
          <w:b/>
          <w:bCs/>
          <w:color w:val="000000"/>
          <w:kern w:val="2"/>
          <w:sz w:val="21"/>
          <w:szCs w:val="21"/>
          <w:lang w:val="en-US" w:eastAsia="zh-CN" w:bidi="ar-SA"/>
        </w:rPr>
      </w:pPr>
      <w:r>
        <w:rPr>
          <w:rFonts w:hint="eastAsia" w:ascii="宋体" w:hAnsi="宋体" w:eastAsia="宋体" w:cs="宋体"/>
          <w:b/>
          <w:bCs/>
          <w:color w:val="000000"/>
          <w:kern w:val="2"/>
          <w:sz w:val="21"/>
          <w:szCs w:val="21"/>
          <w:lang w:val="en-US" w:eastAsia="zh-CN" w:bidi="ar-SA"/>
        </w:rPr>
        <w:t>1、本项目的核心产品为</w:t>
      </w:r>
      <w:r>
        <w:rPr>
          <w:rFonts w:hint="eastAsia" w:ascii="宋体" w:hAnsi="宋体" w:eastAsia="宋体" w:cs="宋体"/>
          <w:b/>
          <w:bCs/>
          <w:color w:val="000000"/>
          <w:kern w:val="2"/>
          <w:sz w:val="21"/>
          <w:szCs w:val="21"/>
          <w:u w:val="single"/>
          <w:lang w:val="en-US" w:eastAsia="zh-CN" w:bidi="ar-SA"/>
        </w:rPr>
        <w:t xml:space="preserve"> </w:t>
      </w:r>
      <w:r>
        <w:rPr>
          <w:rFonts w:hint="eastAsia" w:ascii="宋体" w:hAnsi="宋体" w:cs="宋体"/>
          <w:b/>
          <w:bCs/>
          <w:color w:val="000000"/>
          <w:kern w:val="2"/>
          <w:sz w:val="21"/>
          <w:szCs w:val="21"/>
          <w:u w:val="single"/>
          <w:lang w:val="en-US" w:eastAsia="zh-CN" w:bidi="ar-SA"/>
        </w:rPr>
        <w:t xml:space="preserve"> 单炒大锅炉(∅800锅） </w:t>
      </w:r>
      <w:r>
        <w:rPr>
          <w:rFonts w:hint="eastAsia" w:ascii="宋体" w:hAnsi="宋体" w:eastAsia="宋体" w:cs="宋体"/>
          <w:b/>
          <w:bCs/>
          <w:color w:val="000000"/>
          <w:kern w:val="2"/>
          <w:sz w:val="21"/>
          <w:szCs w:val="21"/>
          <w:u w:val="single"/>
          <w:lang w:val="en-US" w:eastAsia="zh-CN" w:bidi="ar-SA"/>
        </w:rPr>
        <w:t xml:space="preserve"> </w:t>
      </w:r>
      <w:r>
        <w:rPr>
          <w:rFonts w:hint="eastAsia" w:ascii="宋体" w:hAnsi="宋体" w:eastAsia="宋体" w:cs="宋体"/>
          <w:b/>
          <w:bCs/>
          <w:color w:val="000000"/>
          <w:kern w:val="2"/>
          <w:sz w:val="21"/>
          <w:szCs w:val="21"/>
          <w:lang w:val="en-US" w:eastAsia="zh-CN" w:bidi="ar-SA"/>
        </w:rPr>
        <w:t>，请投标人填写所供</w:t>
      </w:r>
      <w:r>
        <w:rPr>
          <w:rFonts w:hint="eastAsia" w:ascii="宋体" w:hAnsi="宋体" w:cs="宋体"/>
          <w:b/>
          <w:bCs/>
          <w:color w:val="000000"/>
          <w:kern w:val="2"/>
          <w:sz w:val="21"/>
          <w:szCs w:val="21"/>
          <w:u w:val="single"/>
          <w:lang w:val="en-US" w:eastAsia="zh-CN" w:bidi="ar-SA"/>
        </w:rPr>
        <w:t xml:space="preserve">  单炒大锅炉(∅800锅）  </w:t>
      </w:r>
      <w:r>
        <w:rPr>
          <w:rFonts w:hint="eastAsia" w:ascii="宋体" w:hAnsi="宋体" w:eastAsia="宋体" w:cs="宋体"/>
          <w:b/>
          <w:bCs/>
          <w:color w:val="000000"/>
          <w:kern w:val="2"/>
          <w:sz w:val="21"/>
          <w:szCs w:val="21"/>
          <w:lang w:val="en-US" w:eastAsia="zh-CN" w:bidi="ar-SA"/>
        </w:rPr>
        <w:t>的品牌，且只允许报一个品牌。</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rPr>
          <w:rFonts w:hint="default" w:ascii="宋体" w:hAnsi="宋体" w:eastAsia="宋体" w:cs="宋体"/>
          <w:b w:val="0"/>
          <w:bCs w:val="0"/>
          <w:color w:val="000000"/>
          <w:kern w:val="2"/>
          <w:sz w:val="21"/>
          <w:szCs w:val="21"/>
          <w:lang w:val="en-US" w:eastAsia="zh-CN" w:bidi="ar-SA"/>
        </w:rPr>
      </w:pPr>
      <w:r>
        <w:rPr>
          <w:rFonts w:hint="eastAsia" w:ascii="宋体" w:hAnsi="宋体" w:cs="宋体"/>
          <w:b w:val="0"/>
          <w:bCs w:val="0"/>
          <w:color w:val="000000"/>
          <w:kern w:val="2"/>
          <w:sz w:val="21"/>
          <w:szCs w:val="21"/>
          <w:lang w:val="en-US" w:eastAsia="zh-CN" w:bidi="ar-SA"/>
        </w:rPr>
        <w:t>2</w:t>
      </w:r>
      <w:r>
        <w:rPr>
          <w:rFonts w:hint="eastAsia" w:ascii="宋体" w:hAnsi="宋体" w:eastAsia="宋体" w:cs="宋体"/>
          <w:b w:val="0"/>
          <w:bCs w:val="0"/>
          <w:color w:val="000000"/>
          <w:kern w:val="2"/>
          <w:sz w:val="21"/>
          <w:szCs w:val="21"/>
          <w:lang w:val="en-US" w:eastAsia="zh-CN" w:bidi="ar-SA"/>
        </w:rPr>
        <w:t>、请严格按照上述要求填写，投标人可视自身情况增加“列”</w:t>
      </w:r>
      <w:r>
        <w:rPr>
          <w:rFonts w:hint="eastAsia" w:ascii="宋体" w:hAnsi="宋体" w:cs="宋体"/>
          <w:b w:val="0"/>
          <w:bCs w:val="0"/>
          <w:color w:val="000000"/>
          <w:kern w:val="2"/>
          <w:sz w:val="21"/>
          <w:szCs w:val="21"/>
          <w:lang w:val="en-US" w:eastAsia="zh-CN" w:bidi="ar-SA"/>
        </w:rPr>
        <w:t>。</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rPr>
          <w:rFonts w:hint="eastAsia" w:ascii="宋体" w:hAnsi="宋体" w:eastAsia="宋体" w:cs="宋体"/>
          <w:b/>
          <w:bCs w:val="0"/>
        </w:rPr>
      </w:pPr>
      <w:r>
        <w:rPr>
          <w:rFonts w:hint="eastAsia" w:ascii="宋体" w:hAnsi="宋体" w:eastAsia="宋体" w:cs="宋体"/>
          <w:b/>
          <w:bCs w:val="0"/>
        </w:rPr>
        <w:br w:type="page"/>
      </w:r>
    </w:p>
    <w:bookmarkEnd w:id="111"/>
    <w:bookmarkEnd w:id="112"/>
    <w:bookmarkEnd w:id="116"/>
    <w:bookmarkEnd w:id="117"/>
    <w:bookmarkEnd w:id="118"/>
    <w:p>
      <w:pPr>
        <w:tabs>
          <w:tab w:val="left" w:pos="426"/>
        </w:tabs>
        <w:autoSpaceDE w:val="0"/>
        <w:autoSpaceDN w:val="0"/>
        <w:spacing w:line="360" w:lineRule="auto"/>
        <w:jc w:val="center"/>
        <w:outlineLvl w:val="3"/>
        <w:rPr>
          <w:rFonts w:hint="eastAsia" w:ascii="宋体" w:hAnsi="宋体" w:eastAsia="宋体" w:cs="宋体"/>
          <w:b/>
          <w:bCs/>
          <w:sz w:val="32"/>
          <w:szCs w:val="32"/>
        </w:rPr>
      </w:pPr>
      <w:bookmarkStart w:id="119" w:name="_Hlk500945817"/>
      <w:r>
        <w:rPr>
          <w:rFonts w:hint="eastAsia" w:ascii="宋体" w:hAnsi="宋体" w:eastAsia="宋体" w:cs="宋体"/>
          <w:b/>
          <w:bCs/>
          <w:sz w:val="32"/>
          <w:szCs w:val="32"/>
        </w:rPr>
        <w:t>中小企业声明函（如有）</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本公司郑重声明，根据《政府采购促进中小企业发展暂行办法》（财库[2011]181号）的规定，本公司为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（请填写：中型、小型、微型）企业。即，本公司同时满足以下条件：</w:t>
      </w:r>
    </w:p>
    <w:p>
      <w:pPr>
        <w:spacing w:line="360" w:lineRule="auto"/>
        <w:ind w:left="360" w:hanging="315" w:hangingChars="150"/>
        <w:rPr>
          <w:rFonts w:hint="eastAsia" w:ascii="宋体" w:hAnsi="宋体" w:eastAsia="宋体" w:cs="宋体"/>
          <w:sz w:val="21"/>
          <w:szCs w:val="21"/>
        </w:rPr>
      </w:pPr>
      <w:r>
        <w:rPr>
          <w:rFonts w:hint="eastAsia" w:ascii="宋体" w:hAnsi="宋体" w:eastAsia="宋体" w:cs="宋体"/>
          <w:sz w:val="21"/>
          <w:szCs w:val="21"/>
        </w:rPr>
        <w:t>1、根据《工业和信息化部、国家统计局、国家发展和改革委员会、财政部关于印发中小企业划型标准规定的通知》（工信部联企业[2011]300号）规定的划分标准，本公司为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p>
    <w:p>
      <w:pPr>
        <w:spacing w:line="360" w:lineRule="auto"/>
        <w:ind w:left="360" w:hanging="315" w:hangingChars="150"/>
        <w:rPr>
          <w:rFonts w:hint="eastAsia" w:ascii="宋体" w:hAnsi="宋体" w:eastAsia="宋体" w:cs="宋体"/>
          <w:sz w:val="21"/>
          <w:szCs w:val="21"/>
        </w:rPr>
      </w:pPr>
      <w:r>
        <w:rPr>
          <w:rFonts w:hint="eastAsia" w:ascii="宋体" w:hAnsi="宋体" w:eastAsia="宋体" w:cs="宋体"/>
          <w:sz w:val="21"/>
          <w:szCs w:val="21"/>
        </w:rPr>
        <w:t>2、本公司参加</w:t>
      </w:r>
      <w:r>
        <w:rPr>
          <w:rFonts w:hint="eastAsia" w:ascii="宋体" w:hAnsi="宋体" w:eastAsia="宋体" w:cs="宋体"/>
          <w:sz w:val="21"/>
          <w:szCs w:val="21"/>
          <w:u w:val="single"/>
        </w:rPr>
        <w:t xml:space="preserve">     (采购人单位名称)    </w:t>
      </w:r>
      <w:r>
        <w:rPr>
          <w:rFonts w:hint="eastAsia" w:ascii="宋体" w:hAnsi="宋体" w:eastAsia="宋体" w:cs="宋体"/>
          <w:sz w:val="21"/>
          <w:szCs w:val="21"/>
        </w:rPr>
        <w:t>的</w:t>
      </w:r>
      <w:r>
        <w:rPr>
          <w:rFonts w:hint="eastAsia" w:ascii="宋体" w:hAnsi="宋体" w:eastAsia="宋体" w:cs="宋体"/>
          <w:sz w:val="21"/>
          <w:szCs w:val="21"/>
          <w:u w:val="single"/>
        </w:rPr>
        <w:t xml:space="preserve">   (项目名称)      </w:t>
      </w:r>
      <w:r>
        <w:rPr>
          <w:rFonts w:hint="eastAsia" w:ascii="宋体" w:hAnsi="宋体" w:eastAsia="宋体" w:cs="宋体"/>
          <w:sz w:val="21"/>
          <w:szCs w:val="21"/>
        </w:rPr>
        <w:t xml:space="preserve"> 采购活动提供本企业制造的货物，由本企业承担工程、提供服务，或者提供其他</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（请填写：中型、小型、微型）企业制造的货物。本条所称货物不包括使用大型企业注册商标的货物。</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本公司对上述声明的真实性负责。如有虚假，将依法承担相应责任。</w:t>
      </w:r>
    </w:p>
    <w:p>
      <w:pPr>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 xml:space="preserve">                             投标人名称（单位盖</w:t>
      </w:r>
      <w:r>
        <w:rPr>
          <w:rFonts w:hint="eastAsia" w:ascii="宋体" w:hAnsi="宋体" w:eastAsia="宋体" w:cs="宋体"/>
          <w:spacing w:val="4"/>
          <w:sz w:val="21"/>
          <w:szCs w:val="21"/>
        </w:rPr>
        <w:t>公章</w:t>
      </w:r>
      <w:r>
        <w:rPr>
          <w:rFonts w:hint="eastAsia" w:ascii="宋体" w:hAnsi="宋体" w:eastAsia="宋体" w:cs="宋体"/>
          <w:sz w:val="21"/>
          <w:szCs w:val="21"/>
        </w:rPr>
        <w:t>）：</w:t>
      </w:r>
    </w:p>
    <w:p>
      <w:pPr>
        <w:spacing w:line="360" w:lineRule="auto"/>
        <w:ind w:firstLine="420" w:firstLineChars="200"/>
        <w:jc w:val="center"/>
        <w:rPr>
          <w:rFonts w:hint="eastAsia" w:ascii="宋体" w:hAnsi="宋体" w:eastAsia="宋体" w:cs="宋体"/>
          <w:b/>
          <w:sz w:val="21"/>
          <w:szCs w:val="21"/>
        </w:rPr>
      </w:pPr>
      <w:r>
        <w:rPr>
          <w:rFonts w:hint="eastAsia" w:ascii="宋体" w:hAnsi="宋体" w:eastAsia="宋体" w:cs="宋体"/>
          <w:sz w:val="21"/>
          <w:szCs w:val="21"/>
        </w:rPr>
        <w:t xml:space="preserve">           日 期：</w:t>
      </w:r>
      <w:r>
        <w:rPr>
          <w:rFonts w:hint="eastAsia" w:ascii="宋体" w:hAnsi="宋体" w:eastAsia="宋体" w:cs="宋体"/>
          <w:b/>
          <w:sz w:val="21"/>
          <w:szCs w:val="21"/>
        </w:rPr>
        <w:t xml:space="preserve"> </w:t>
      </w:r>
    </w:p>
    <w:p>
      <w:pPr>
        <w:snapToGrid w:val="0"/>
        <w:spacing w:line="360" w:lineRule="auto"/>
        <w:rPr>
          <w:rFonts w:hint="eastAsia" w:ascii="宋体" w:hAnsi="宋体" w:eastAsia="宋体" w:cs="宋体"/>
          <w:spacing w:val="6"/>
          <w:sz w:val="21"/>
          <w:szCs w:val="21"/>
        </w:rPr>
      </w:pPr>
    </w:p>
    <w:p>
      <w:pPr>
        <w:snapToGrid w:val="0"/>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说明：</w:t>
      </w:r>
    </w:p>
    <w:p>
      <w:pPr>
        <w:numPr>
          <w:ilvl w:val="0"/>
          <w:numId w:val="33"/>
        </w:numPr>
        <w:snapToGrid w:val="0"/>
        <w:spacing w:line="360" w:lineRule="auto"/>
        <w:rPr>
          <w:rFonts w:hint="eastAsia" w:ascii="宋体" w:hAnsi="宋体" w:eastAsia="宋体" w:cs="宋体"/>
          <w:bCs/>
          <w:spacing w:val="6"/>
          <w:sz w:val="21"/>
          <w:szCs w:val="21"/>
        </w:rPr>
      </w:pPr>
      <w:r>
        <w:rPr>
          <w:rFonts w:hint="eastAsia" w:ascii="宋体" w:hAnsi="宋体" w:eastAsia="宋体" w:cs="宋体"/>
          <w:spacing w:val="6"/>
          <w:sz w:val="21"/>
          <w:szCs w:val="21"/>
        </w:rPr>
        <w:t>投标人</w:t>
      </w:r>
      <w:r>
        <w:rPr>
          <w:rFonts w:hint="eastAsia" w:ascii="宋体" w:hAnsi="宋体" w:eastAsia="宋体" w:cs="宋体"/>
          <w:bCs/>
          <w:spacing w:val="6"/>
          <w:sz w:val="21"/>
          <w:szCs w:val="21"/>
        </w:rPr>
        <w:t>认为其为中小企业的应提交本函，并明确企业类型，否则评审时不能享受相应的价格扣除。</w:t>
      </w:r>
    </w:p>
    <w:p>
      <w:pPr>
        <w:numPr>
          <w:ilvl w:val="0"/>
          <w:numId w:val="33"/>
        </w:numPr>
        <w:snapToGrid w:val="0"/>
        <w:spacing w:line="360" w:lineRule="auto"/>
        <w:rPr>
          <w:rFonts w:hint="eastAsia" w:ascii="宋体" w:hAnsi="宋体" w:eastAsia="宋体" w:cs="宋体"/>
          <w:b/>
          <w:sz w:val="21"/>
          <w:szCs w:val="21"/>
        </w:rPr>
      </w:pPr>
      <w:r>
        <w:rPr>
          <w:rFonts w:hint="eastAsia" w:ascii="宋体" w:hAnsi="宋体" w:eastAsia="宋体" w:cs="宋体"/>
          <w:spacing w:val="6"/>
          <w:sz w:val="21"/>
          <w:szCs w:val="21"/>
        </w:rPr>
        <w:t>投标人</w:t>
      </w:r>
      <w:r>
        <w:rPr>
          <w:rFonts w:hint="eastAsia" w:ascii="宋体" w:hAnsi="宋体" w:eastAsia="宋体" w:cs="宋体"/>
          <w:bCs/>
          <w:spacing w:val="6"/>
          <w:sz w:val="21"/>
          <w:szCs w:val="21"/>
        </w:rPr>
        <w:t>提供其他小型或微型企业制造的货物时，应同时提供货物制造商出具的《中小企业声明函》，否则评审时不能享受相应的价格扣除。</w:t>
      </w:r>
    </w:p>
    <w:p>
      <w:pPr>
        <w:numPr>
          <w:ilvl w:val="0"/>
          <w:numId w:val="33"/>
        </w:numPr>
        <w:snapToGrid w:val="0"/>
        <w:spacing w:line="360" w:lineRule="auto"/>
        <w:rPr>
          <w:rFonts w:hint="eastAsia" w:ascii="宋体" w:hAnsi="宋体" w:eastAsia="宋体" w:cs="宋体"/>
          <w:b/>
        </w:rPr>
      </w:pPr>
      <w:r>
        <w:rPr>
          <w:rFonts w:hint="eastAsia" w:ascii="宋体" w:hAnsi="宋体" w:eastAsia="宋体" w:cs="宋体"/>
          <w:spacing w:val="6"/>
          <w:sz w:val="21"/>
          <w:szCs w:val="21"/>
        </w:rPr>
        <w:t>投标人</w:t>
      </w:r>
      <w:r>
        <w:rPr>
          <w:rFonts w:hint="eastAsia" w:ascii="宋体" w:hAnsi="宋体" w:eastAsia="宋体" w:cs="宋体"/>
          <w:bCs/>
          <w:spacing w:val="6"/>
          <w:sz w:val="21"/>
          <w:szCs w:val="21"/>
        </w:rPr>
        <w:t>提供的货物只有部分为小型或微型企业制造的，不享受价格扣除</w:t>
      </w:r>
      <w:r>
        <w:rPr>
          <w:rFonts w:hint="eastAsia" w:ascii="宋体" w:hAnsi="宋体" w:eastAsia="宋体" w:cs="宋体"/>
          <w:bCs/>
          <w:spacing w:val="6"/>
          <w:sz w:val="21"/>
          <w:szCs w:val="21"/>
          <w:lang w:eastAsia="zh-CN"/>
        </w:rPr>
        <w:t>。</w:t>
      </w:r>
      <w:r>
        <w:rPr>
          <w:rFonts w:hint="eastAsia" w:ascii="宋体" w:hAnsi="宋体" w:eastAsia="宋体" w:cs="宋体"/>
          <w:b/>
        </w:rPr>
        <w:t xml:space="preserve"> </w:t>
      </w:r>
    </w:p>
    <w:bookmarkEnd w:id="119"/>
    <w:p>
      <w:pPr>
        <w:spacing w:line="360" w:lineRule="auto"/>
        <w:ind w:firstLine="420" w:firstLineChars="200"/>
        <w:jc w:val="center"/>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br w:type="page"/>
      </w:r>
      <w:bookmarkEnd w:id="113"/>
      <w:bookmarkEnd w:id="114"/>
    </w:p>
    <w:p>
      <w:pPr>
        <w:tabs>
          <w:tab w:val="left" w:pos="426"/>
        </w:tabs>
        <w:autoSpaceDE w:val="0"/>
        <w:autoSpaceDN w:val="0"/>
        <w:spacing w:after="258" w:afterLines="82" w:afterAutospacing="0" w:line="360" w:lineRule="auto"/>
        <w:jc w:val="center"/>
        <w:outlineLvl w:val="3"/>
        <w:rPr>
          <w:rFonts w:hint="eastAsia" w:ascii="宋体" w:hAnsi="宋体" w:eastAsia="宋体" w:cs="宋体"/>
          <w:b/>
          <w:bCs/>
          <w:sz w:val="32"/>
          <w:szCs w:val="32"/>
        </w:rPr>
      </w:pPr>
      <w:bookmarkStart w:id="120" w:name="_Toc15690"/>
      <w:bookmarkStart w:id="121" w:name="_Toc520812007"/>
      <w:bookmarkStart w:id="122" w:name="_Toc1787"/>
      <w:r>
        <w:rPr>
          <w:rFonts w:hint="eastAsia" w:ascii="宋体" w:hAnsi="宋体" w:eastAsia="宋体" w:cs="宋体"/>
          <w:b/>
          <w:bCs/>
          <w:sz w:val="32"/>
          <w:szCs w:val="32"/>
        </w:rPr>
        <w:t>残疾人福利性单位声明函（如有）</w:t>
      </w:r>
    </w:p>
    <w:p>
      <w:pPr>
        <w:spacing w:before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本单位对上述声明的真实性负责。如有虚假，将依法承担相应责任。</w:t>
      </w:r>
    </w:p>
    <w:p>
      <w:pPr>
        <w:spacing w:line="360" w:lineRule="auto"/>
        <w:ind w:firstLine="420" w:firstLineChars="200"/>
        <w:jc w:val="center"/>
        <w:rPr>
          <w:rFonts w:hint="eastAsia" w:ascii="宋体" w:hAnsi="宋体" w:eastAsia="宋体" w:cs="宋体"/>
          <w:sz w:val="21"/>
          <w:szCs w:val="21"/>
        </w:rPr>
      </w:pPr>
    </w:p>
    <w:p>
      <w:pPr>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投标人名称（单位盖公章）：</w:t>
      </w:r>
    </w:p>
    <w:p>
      <w:pPr>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日  期：</w:t>
      </w:r>
    </w:p>
    <w:p>
      <w:pPr>
        <w:widowControl/>
        <w:jc w:val="left"/>
        <w:rPr>
          <w:rFonts w:hint="eastAsia" w:ascii="宋体" w:hAnsi="宋体" w:eastAsia="宋体" w:cs="宋体"/>
          <w:sz w:val="32"/>
          <w:szCs w:val="32"/>
        </w:rPr>
      </w:pPr>
    </w:p>
    <w:p>
      <w:pPr>
        <w:widowControl/>
        <w:jc w:val="left"/>
        <w:rPr>
          <w:rFonts w:hint="eastAsia" w:ascii="宋体" w:hAnsi="宋体" w:eastAsia="宋体" w:cs="宋体"/>
          <w:sz w:val="32"/>
          <w:szCs w:val="32"/>
        </w:rPr>
      </w:pPr>
    </w:p>
    <w:p>
      <w:pPr>
        <w:widowControl/>
        <w:jc w:val="left"/>
        <w:rPr>
          <w:rFonts w:hint="eastAsia" w:ascii="宋体" w:hAnsi="宋体" w:eastAsia="宋体" w:cs="宋体"/>
          <w:sz w:val="32"/>
          <w:szCs w:val="32"/>
        </w:rPr>
      </w:pPr>
    </w:p>
    <w:p>
      <w:pPr>
        <w:widowControl/>
        <w:jc w:val="left"/>
        <w:rPr>
          <w:rFonts w:hint="eastAsia" w:ascii="宋体" w:hAnsi="宋体" w:eastAsia="宋体" w:cs="宋体"/>
          <w:sz w:val="32"/>
          <w:szCs w:val="32"/>
        </w:rPr>
      </w:pPr>
    </w:p>
    <w:p>
      <w:pPr>
        <w:rPr>
          <w:rFonts w:hint="eastAsia" w:ascii="宋体" w:hAnsi="宋体" w:eastAsia="宋体" w:cs="宋体"/>
          <w:b/>
          <w:bCs/>
          <w:sz w:val="32"/>
          <w:szCs w:val="32"/>
        </w:rPr>
      </w:pPr>
      <w:r>
        <w:rPr>
          <w:rFonts w:hint="eastAsia" w:ascii="宋体" w:hAnsi="宋体" w:eastAsia="宋体" w:cs="宋体"/>
          <w:b/>
          <w:bCs/>
          <w:sz w:val="32"/>
          <w:szCs w:val="32"/>
        </w:rPr>
        <w:br w:type="page"/>
      </w:r>
    </w:p>
    <w:p>
      <w:pPr>
        <w:tabs>
          <w:tab w:val="left" w:pos="426"/>
        </w:tabs>
        <w:autoSpaceDE w:val="0"/>
        <w:autoSpaceDN w:val="0"/>
        <w:spacing w:line="360" w:lineRule="auto"/>
        <w:jc w:val="center"/>
        <w:outlineLvl w:val="3"/>
        <w:rPr>
          <w:rFonts w:hint="eastAsia" w:ascii="宋体" w:hAnsi="宋体" w:eastAsia="宋体" w:cs="宋体"/>
          <w:b/>
          <w:bCs/>
          <w:sz w:val="32"/>
          <w:szCs w:val="32"/>
        </w:rPr>
      </w:pPr>
      <w:r>
        <w:rPr>
          <w:rFonts w:hint="eastAsia" w:ascii="宋体" w:hAnsi="宋体" w:eastAsia="宋体" w:cs="宋体"/>
          <w:b/>
          <w:bCs/>
          <w:sz w:val="32"/>
          <w:szCs w:val="32"/>
        </w:rPr>
        <w:t>监狱企业的证明文件（如有）</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说明：监狱企业参加政府采购活动时，应当提供由</w:t>
      </w:r>
      <w:r>
        <w:rPr>
          <w:rFonts w:hint="eastAsia" w:ascii="宋体" w:hAnsi="宋体" w:eastAsia="宋体" w:cs="宋体"/>
          <w:b/>
          <w:sz w:val="21"/>
          <w:szCs w:val="21"/>
        </w:rPr>
        <w:t>省级以上监狱管理局、戒毒管理局（含新疆生产建设兵团）出具的属于监狱企业的证明文件，</w:t>
      </w:r>
      <w:r>
        <w:rPr>
          <w:rFonts w:hint="eastAsia" w:ascii="宋体" w:hAnsi="宋体" w:eastAsia="宋体" w:cs="宋体"/>
          <w:sz w:val="21"/>
          <w:szCs w:val="21"/>
        </w:rPr>
        <w:t>并加盖投标单位公章。</w:t>
      </w:r>
    </w:p>
    <w:p>
      <w:pPr>
        <w:widowControl/>
        <w:jc w:val="left"/>
        <w:rPr>
          <w:rFonts w:hint="eastAsia" w:ascii="宋体" w:hAnsi="宋体" w:eastAsia="宋体" w:cs="宋体"/>
          <w:sz w:val="32"/>
          <w:szCs w:val="32"/>
        </w:rPr>
      </w:pPr>
    </w:p>
    <w:p>
      <w:pPr>
        <w:widowControl/>
        <w:adjustRightInd/>
        <w:spacing w:line="240" w:lineRule="auto"/>
        <w:jc w:val="left"/>
        <w:textAlignment w:val="auto"/>
        <w:rPr>
          <w:rFonts w:hint="eastAsia" w:ascii="宋体" w:hAnsi="宋体" w:eastAsia="宋体" w:cs="宋体"/>
          <w:sz w:val="32"/>
          <w:szCs w:val="32"/>
        </w:rPr>
      </w:pPr>
      <w:r>
        <w:rPr>
          <w:rFonts w:hint="eastAsia" w:ascii="宋体" w:hAnsi="宋体" w:eastAsia="宋体" w:cs="宋体"/>
          <w:sz w:val="32"/>
          <w:szCs w:val="32"/>
        </w:rPr>
        <w:br w:type="page"/>
      </w:r>
    </w:p>
    <w:p>
      <w:pPr>
        <w:tabs>
          <w:tab w:val="left" w:pos="426"/>
        </w:tabs>
        <w:autoSpaceDE w:val="0"/>
        <w:autoSpaceDN w:val="0"/>
        <w:spacing w:line="360" w:lineRule="auto"/>
        <w:jc w:val="center"/>
        <w:outlineLvl w:val="3"/>
        <w:rPr>
          <w:rFonts w:hint="eastAsia" w:ascii="宋体" w:hAnsi="宋体" w:eastAsia="宋体" w:cs="宋体"/>
          <w:bCs/>
          <w:color w:val="FF0000"/>
          <w:sz w:val="24"/>
          <w:lang w:val="en-GB"/>
        </w:rPr>
      </w:pPr>
      <w:r>
        <w:rPr>
          <w:rFonts w:hint="eastAsia" w:ascii="宋体" w:hAnsi="宋体" w:eastAsia="宋体" w:cs="宋体"/>
          <w:b/>
          <w:bCs/>
          <w:sz w:val="32"/>
          <w:szCs w:val="32"/>
        </w:rPr>
        <w:t>政策功能情况（如有）</w:t>
      </w:r>
      <w:r>
        <w:rPr>
          <w:rFonts w:hint="eastAsia" w:ascii="宋体" w:hAnsi="宋体" w:eastAsia="宋体" w:cs="宋体"/>
          <w:b/>
          <w:bCs/>
          <w:sz w:val="24"/>
        </w:rPr>
        <w:t xml:space="preserve">       </w:t>
      </w:r>
      <w:r>
        <w:rPr>
          <w:rFonts w:hint="eastAsia" w:ascii="宋体" w:hAnsi="宋体" w:eastAsia="宋体" w:cs="宋体"/>
          <w:bCs/>
          <w:sz w:val="24"/>
        </w:rPr>
        <w:t xml:space="preserve">        </w:t>
      </w:r>
      <w:r>
        <w:rPr>
          <w:rFonts w:hint="eastAsia" w:ascii="宋体" w:hAnsi="宋体" w:eastAsia="宋体" w:cs="宋体"/>
          <w:bCs/>
          <w:color w:val="FF0000"/>
          <w:sz w:val="24"/>
        </w:rPr>
        <w:t xml:space="preserve"> </w:t>
      </w:r>
    </w:p>
    <w:tbl>
      <w:tblPr>
        <w:tblStyle w:val="40"/>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85"/>
        <w:gridCol w:w="2146"/>
        <w:gridCol w:w="1636"/>
        <w:gridCol w:w="1945"/>
        <w:gridCol w:w="25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2" w:hRule="atLeast"/>
          <w:jc w:val="center"/>
        </w:trPr>
        <w:tc>
          <w:tcPr>
            <w:tcW w:w="533"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类别</w:t>
            </w:r>
          </w:p>
        </w:tc>
        <w:tc>
          <w:tcPr>
            <w:tcW w:w="1161"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投标产品</w:t>
            </w:r>
          </w:p>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（规格型号）</w:t>
            </w:r>
          </w:p>
        </w:tc>
        <w:tc>
          <w:tcPr>
            <w:tcW w:w="885"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生产者</w:t>
            </w:r>
          </w:p>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（制造商）</w:t>
            </w:r>
          </w:p>
        </w:tc>
        <w:tc>
          <w:tcPr>
            <w:tcW w:w="1052"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证书编号</w:t>
            </w:r>
          </w:p>
        </w:tc>
        <w:tc>
          <w:tcPr>
            <w:tcW w:w="1368" w:type="pct"/>
            <w:tcBorders>
              <w:bottom w:val="single" w:color="auto" w:sz="4" w:space="0"/>
            </w:tcBorders>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所投节能产品金额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533" w:type="pct"/>
            <w:vMerge w:val="restar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节能</w:t>
            </w:r>
          </w:p>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产品</w:t>
            </w:r>
          </w:p>
        </w:tc>
        <w:tc>
          <w:tcPr>
            <w:tcW w:w="1161"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885"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1052"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1368"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533" w:type="pct"/>
            <w:vMerge w:val="continue"/>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p>
        </w:tc>
        <w:tc>
          <w:tcPr>
            <w:tcW w:w="1161"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885"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1052"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1368"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63" w:hRule="atLeast"/>
          <w:jc w:val="center"/>
        </w:trPr>
        <w:tc>
          <w:tcPr>
            <w:tcW w:w="533" w:type="pct"/>
            <w:vMerge w:val="continue"/>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p>
        </w:tc>
        <w:tc>
          <w:tcPr>
            <w:tcW w:w="4466" w:type="pct"/>
            <w:gridSpan w:val="4"/>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u w:val="single"/>
                <w:lang w:val="en-GB"/>
              </w:rPr>
            </w:pPr>
            <w:r>
              <w:rPr>
                <w:rFonts w:hint="eastAsia" w:ascii="宋体" w:hAnsi="宋体" w:eastAsia="宋体" w:cs="宋体"/>
                <w:sz w:val="21"/>
                <w:szCs w:val="21"/>
                <w:lang w:val="en-GB"/>
              </w:rPr>
              <w:t xml:space="preserve">节能产品总金额： </w:t>
            </w:r>
            <w:r>
              <w:rPr>
                <w:rFonts w:hint="eastAsia" w:ascii="宋体" w:hAnsi="宋体" w:eastAsia="宋体" w:cs="宋体"/>
                <w:sz w:val="21"/>
                <w:szCs w:val="21"/>
                <w:u w:val="single"/>
                <w:lang w:val="en-GB"/>
              </w:rPr>
              <w:t xml:space="preserve">                      </w:t>
            </w:r>
          </w:p>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r>
              <w:rPr>
                <w:rFonts w:hint="eastAsia" w:ascii="宋体" w:hAnsi="宋体" w:eastAsia="宋体" w:cs="宋体"/>
                <w:sz w:val="21"/>
                <w:szCs w:val="21"/>
                <w:lang w:val="en-GB"/>
              </w:rPr>
              <w:t xml:space="preserve">     </w:t>
            </w:r>
          </w:p>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r>
              <w:rPr>
                <w:rFonts w:hint="eastAsia" w:ascii="宋体" w:hAnsi="宋体" w:eastAsia="宋体" w:cs="宋体"/>
                <w:sz w:val="21"/>
                <w:szCs w:val="21"/>
                <w:lang w:val="en-GB"/>
              </w:rPr>
              <w:t>节能产品金额占总投标报价比重：</w:t>
            </w:r>
            <w:r>
              <w:rPr>
                <w:rFonts w:hint="eastAsia" w:ascii="宋体" w:hAnsi="宋体" w:eastAsia="宋体" w:cs="宋体"/>
                <w:sz w:val="21"/>
                <w:szCs w:val="21"/>
                <w:u w:val="single"/>
                <w:lang w:val="en-GB"/>
              </w:rPr>
              <w:t xml:space="preserve">              </w:t>
            </w:r>
            <w:r>
              <w:rPr>
                <w:rFonts w:hint="eastAsia" w:ascii="宋体" w:hAnsi="宋体" w:eastAsia="宋体" w:cs="宋体"/>
                <w:sz w:val="21"/>
                <w:szCs w:val="21"/>
                <w:lang w:val="en-GB"/>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533" w:type="pct"/>
            <w:vMerge w:val="restar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环保标志产品</w:t>
            </w:r>
          </w:p>
        </w:tc>
        <w:tc>
          <w:tcPr>
            <w:tcW w:w="1161"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投标产品</w:t>
            </w:r>
          </w:p>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（规格型号）</w:t>
            </w:r>
          </w:p>
        </w:tc>
        <w:tc>
          <w:tcPr>
            <w:tcW w:w="885"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生产者</w:t>
            </w:r>
          </w:p>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（制造商）</w:t>
            </w:r>
          </w:p>
        </w:tc>
        <w:tc>
          <w:tcPr>
            <w:tcW w:w="1052" w:type="pct"/>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证书编号</w:t>
            </w:r>
          </w:p>
        </w:tc>
        <w:tc>
          <w:tcPr>
            <w:tcW w:w="1368" w:type="pct"/>
            <w:tcBorders>
              <w:top w:val="single" w:color="auto" w:sz="4" w:space="0"/>
            </w:tcBorders>
            <w:vAlign w:val="center"/>
          </w:tcPr>
          <w:p>
            <w:pPr>
              <w:keepNext w:val="0"/>
              <w:keepLines w:val="0"/>
              <w:suppressLineNumbers w:val="0"/>
              <w:tabs>
                <w:tab w:val="left" w:pos="7740"/>
              </w:tabs>
              <w:snapToGrid w:val="0"/>
              <w:spacing w:before="0" w:beforeAutospacing="0" w:after="0" w:afterAutospacing="0" w:line="288" w:lineRule="auto"/>
              <w:ind w:left="0" w:right="0"/>
              <w:jc w:val="center"/>
              <w:rPr>
                <w:rFonts w:hint="eastAsia" w:ascii="宋体" w:hAnsi="宋体" w:eastAsia="宋体" w:cs="宋体"/>
                <w:sz w:val="21"/>
                <w:szCs w:val="21"/>
                <w:lang w:val="en-GB"/>
              </w:rPr>
            </w:pPr>
            <w:r>
              <w:rPr>
                <w:rFonts w:hint="eastAsia" w:ascii="宋体" w:hAnsi="宋体" w:eastAsia="宋体" w:cs="宋体"/>
                <w:sz w:val="21"/>
                <w:szCs w:val="21"/>
                <w:lang w:val="en-GB"/>
              </w:rPr>
              <w:t>所投环保标志产品金额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533" w:type="pct"/>
            <w:vMerge w:val="continue"/>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1161"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885"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bCs/>
                <w:sz w:val="21"/>
                <w:szCs w:val="21"/>
                <w:lang w:val="en-GB"/>
              </w:rPr>
            </w:pPr>
          </w:p>
        </w:tc>
        <w:tc>
          <w:tcPr>
            <w:tcW w:w="1052"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bCs/>
                <w:sz w:val="21"/>
                <w:szCs w:val="21"/>
                <w:lang w:val="en-GB"/>
              </w:rPr>
            </w:pPr>
          </w:p>
        </w:tc>
        <w:tc>
          <w:tcPr>
            <w:tcW w:w="1368" w:type="pct"/>
            <w:tcBorders>
              <w:top w:val="single" w:color="auto" w:sz="4" w:space="0"/>
            </w:tcBorders>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bCs/>
                <w:sz w:val="21"/>
                <w:szCs w:val="21"/>
                <w:lang w:val="en-G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533" w:type="pct"/>
            <w:vMerge w:val="continue"/>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1161"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885"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bCs/>
                <w:sz w:val="21"/>
                <w:szCs w:val="21"/>
                <w:lang w:val="en-GB"/>
              </w:rPr>
            </w:pPr>
          </w:p>
        </w:tc>
        <w:tc>
          <w:tcPr>
            <w:tcW w:w="1052"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bCs/>
                <w:sz w:val="21"/>
                <w:szCs w:val="21"/>
                <w:lang w:val="en-GB"/>
              </w:rPr>
            </w:pPr>
          </w:p>
        </w:tc>
        <w:tc>
          <w:tcPr>
            <w:tcW w:w="1368" w:type="pct"/>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bCs/>
                <w:sz w:val="21"/>
                <w:szCs w:val="21"/>
                <w:lang w:val="en-G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2" w:hRule="atLeast"/>
          <w:jc w:val="center"/>
        </w:trPr>
        <w:tc>
          <w:tcPr>
            <w:tcW w:w="533" w:type="pct"/>
            <w:vMerge w:val="continue"/>
            <w:tcBorders>
              <w:bottom w:val="single" w:color="auto" w:sz="12" w:space="0"/>
            </w:tcBorders>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tc>
        <w:tc>
          <w:tcPr>
            <w:tcW w:w="4466" w:type="pct"/>
            <w:gridSpan w:val="4"/>
            <w:tcBorders>
              <w:bottom w:val="single" w:color="auto" w:sz="12" w:space="0"/>
            </w:tcBorders>
            <w:vAlign w:val="center"/>
          </w:tcPr>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p>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u w:val="single"/>
                <w:lang w:val="en-GB"/>
              </w:rPr>
            </w:pPr>
            <w:r>
              <w:rPr>
                <w:rFonts w:hint="eastAsia" w:ascii="宋体" w:hAnsi="宋体" w:eastAsia="宋体" w:cs="宋体"/>
                <w:sz w:val="21"/>
                <w:szCs w:val="21"/>
                <w:lang w:val="en-GB"/>
              </w:rPr>
              <w:t xml:space="preserve">环保标志产品总金额： </w:t>
            </w:r>
            <w:r>
              <w:rPr>
                <w:rFonts w:hint="eastAsia" w:ascii="宋体" w:hAnsi="宋体" w:eastAsia="宋体" w:cs="宋体"/>
                <w:sz w:val="21"/>
                <w:szCs w:val="21"/>
                <w:u w:val="single"/>
                <w:lang w:val="en-GB"/>
              </w:rPr>
              <w:t xml:space="preserve">                      </w:t>
            </w:r>
          </w:p>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r>
              <w:rPr>
                <w:rFonts w:hint="eastAsia" w:ascii="宋体" w:hAnsi="宋体" w:eastAsia="宋体" w:cs="宋体"/>
                <w:sz w:val="21"/>
                <w:szCs w:val="21"/>
                <w:lang w:val="en-GB"/>
              </w:rPr>
              <w:t xml:space="preserve">     </w:t>
            </w:r>
          </w:p>
          <w:p>
            <w:pPr>
              <w:keepNext w:val="0"/>
              <w:keepLines w:val="0"/>
              <w:suppressLineNumbers w:val="0"/>
              <w:tabs>
                <w:tab w:val="left" w:pos="7740"/>
              </w:tabs>
              <w:snapToGrid w:val="0"/>
              <w:spacing w:before="0" w:beforeAutospacing="0" w:after="0" w:afterAutospacing="0" w:line="288" w:lineRule="auto"/>
              <w:ind w:left="0" w:right="0"/>
              <w:rPr>
                <w:rFonts w:hint="eastAsia" w:ascii="宋体" w:hAnsi="宋体" w:eastAsia="宋体" w:cs="宋体"/>
                <w:sz w:val="21"/>
                <w:szCs w:val="21"/>
                <w:lang w:val="en-GB"/>
              </w:rPr>
            </w:pPr>
            <w:r>
              <w:rPr>
                <w:rFonts w:hint="eastAsia" w:ascii="宋体" w:hAnsi="宋体" w:eastAsia="宋体" w:cs="宋体"/>
                <w:sz w:val="21"/>
                <w:szCs w:val="21"/>
                <w:lang w:val="en-GB"/>
              </w:rPr>
              <w:t>环保标志产品占总投标报价比重：</w:t>
            </w:r>
            <w:r>
              <w:rPr>
                <w:rFonts w:hint="eastAsia" w:ascii="宋体" w:hAnsi="宋体" w:eastAsia="宋体" w:cs="宋体"/>
                <w:sz w:val="21"/>
                <w:szCs w:val="21"/>
                <w:u w:val="single"/>
                <w:lang w:val="en-GB"/>
              </w:rPr>
              <w:t xml:space="preserve">              </w:t>
            </w:r>
            <w:r>
              <w:rPr>
                <w:rFonts w:hint="eastAsia" w:ascii="宋体" w:hAnsi="宋体" w:eastAsia="宋体" w:cs="宋体"/>
                <w:sz w:val="21"/>
                <w:szCs w:val="21"/>
                <w:lang w:val="en-GB"/>
              </w:rPr>
              <w:t xml:space="preserve">%            </w:t>
            </w:r>
          </w:p>
        </w:tc>
      </w:tr>
    </w:tbl>
    <w:p>
      <w:pPr>
        <w:tabs>
          <w:tab w:val="left" w:pos="709"/>
        </w:tabs>
        <w:snapToGrid w:val="0"/>
        <w:spacing w:line="360" w:lineRule="auto"/>
        <w:rPr>
          <w:rFonts w:hint="eastAsia" w:ascii="宋体" w:hAnsi="宋体" w:eastAsia="宋体" w:cs="宋体"/>
          <w:bCs/>
          <w:sz w:val="21"/>
          <w:szCs w:val="21"/>
          <w:lang w:val="en-GB"/>
        </w:rPr>
      </w:pPr>
    </w:p>
    <w:p>
      <w:pPr>
        <w:tabs>
          <w:tab w:val="left" w:pos="709"/>
        </w:tabs>
        <w:snapToGrid w:val="0"/>
        <w:spacing w:line="360" w:lineRule="auto"/>
        <w:rPr>
          <w:rFonts w:hint="eastAsia" w:ascii="宋体" w:hAnsi="宋体" w:eastAsia="宋体" w:cs="宋体"/>
          <w:bCs/>
          <w:sz w:val="21"/>
          <w:szCs w:val="21"/>
          <w:lang w:val="en-GB"/>
        </w:rPr>
      </w:pPr>
      <w:r>
        <w:rPr>
          <w:rFonts w:hint="eastAsia" w:ascii="宋体" w:hAnsi="宋体" w:eastAsia="宋体" w:cs="宋体"/>
          <w:bCs/>
          <w:sz w:val="21"/>
          <w:szCs w:val="21"/>
          <w:lang w:val="en-GB"/>
        </w:rPr>
        <w:t>说明：</w:t>
      </w:r>
    </w:p>
    <w:p>
      <w:pPr>
        <w:numPr>
          <w:ilvl w:val="2"/>
          <w:numId w:val="34"/>
        </w:numPr>
        <w:snapToGrid w:val="0"/>
        <w:spacing w:line="360" w:lineRule="auto"/>
        <w:ind w:left="426" w:hanging="426"/>
        <w:rPr>
          <w:rFonts w:hint="eastAsia" w:ascii="宋体" w:hAnsi="宋体" w:eastAsia="宋体" w:cs="宋体"/>
          <w:bCs/>
          <w:sz w:val="21"/>
          <w:szCs w:val="21"/>
        </w:rPr>
      </w:pPr>
      <w:r>
        <w:rPr>
          <w:rFonts w:hint="eastAsia" w:ascii="宋体" w:hAnsi="宋体" w:eastAsia="宋体" w:cs="宋体"/>
          <w:bCs/>
          <w:sz w:val="21"/>
          <w:szCs w:val="21"/>
        </w:rPr>
        <w:t>属于品目清单范围内的节能或环境标志产品，应当提供国家确定的认证机构出具的、处于有效期之内的节能产品或环境标志产品认证证书复印件，并加盖投标人公章。</w:t>
      </w:r>
    </w:p>
    <w:p>
      <w:pPr>
        <w:numPr>
          <w:ilvl w:val="2"/>
          <w:numId w:val="34"/>
        </w:numPr>
        <w:snapToGrid w:val="0"/>
        <w:spacing w:line="360" w:lineRule="auto"/>
        <w:ind w:left="426" w:hanging="426"/>
        <w:rPr>
          <w:rFonts w:hint="eastAsia" w:ascii="宋体" w:hAnsi="宋体" w:eastAsia="宋体" w:cs="宋体"/>
          <w:sz w:val="21"/>
          <w:szCs w:val="21"/>
        </w:rPr>
      </w:pPr>
      <w:r>
        <w:rPr>
          <w:rFonts w:hint="eastAsia" w:ascii="宋体" w:hAnsi="宋体" w:eastAsia="宋体" w:cs="宋体"/>
          <w:bCs/>
          <w:sz w:val="21"/>
          <w:szCs w:val="21"/>
        </w:rPr>
        <w:t>未提供产品认证证书不予价格扣除。</w:t>
      </w:r>
    </w:p>
    <w:p>
      <w:pPr>
        <w:tabs>
          <w:tab w:val="left" w:pos="426"/>
        </w:tabs>
        <w:snapToGrid w:val="0"/>
        <w:spacing w:line="360" w:lineRule="auto"/>
        <w:rPr>
          <w:rFonts w:hint="eastAsia" w:ascii="宋体" w:hAnsi="宋体" w:eastAsia="宋体" w:cs="宋体"/>
          <w:sz w:val="21"/>
          <w:szCs w:val="21"/>
        </w:rPr>
      </w:pPr>
    </w:p>
    <w:p>
      <w:pPr>
        <w:spacing w:line="500" w:lineRule="exact"/>
        <w:rPr>
          <w:rFonts w:hint="eastAsia" w:ascii="宋体" w:hAnsi="宋体" w:eastAsia="宋体" w:cs="宋体"/>
          <w:spacing w:val="4"/>
          <w:sz w:val="21"/>
          <w:szCs w:val="21"/>
        </w:rPr>
      </w:pPr>
    </w:p>
    <w:p>
      <w:pPr>
        <w:spacing w:line="500" w:lineRule="exact"/>
        <w:rPr>
          <w:rFonts w:hint="eastAsia" w:ascii="宋体" w:hAnsi="宋体" w:eastAsia="宋体" w:cs="宋体"/>
          <w:color w:val="000000"/>
          <w:sz w:val="21"/>
          <w:szCs w:val="21"/>
          <w:u w:val="single"/>
        </w:rPr>
      </w:pPr>
      <w:r>
        <w:rPr>
          <w:rFonts w:hint="eastAsia" w:ascii="宋体" w:hAnsi="宋体" w:eastAsia="宋体" w:cs="宋体"/>
          <w:spacing w:val="4"/>
          <w:sz w:val="21"/>
          <w:szCs w:val="21"/>
        </w:rPr>
        <w:t>投标人名称（</w:t>
      </w:r>
      <w:r>
        <w:rPr>
          <w:rFonts w:hint="eastAsia" w:ascii="宋体" w:hAnsi="宋体" w:eastAsia="宋体" w:cs="宋体"/>
          <w:sz w:val="21"/>
          <w:szCs w:val="21"/>
        </w:rPr>
        <w:t>单位盖</w:t>
      </w:r>
      <w:r>
        <w:rPr>
          <w:rFonts w:hint="eastAsia" w:ascii="宋体" w:hAnsi="宋体" w:eastAsia="宋体" w:cs="宋体"/>
          <w:spacing w:val="4"/>
          <w:sz w:val="21"/>
          <w:szCs w:val="21"/>
        </w:rPr>
        <w:t>公章）：</w:t>
      </w:r>
    </w:p>
    <w:p>
      <w:pPr>
        <w:spacing w:line="520" w:lineRule="exact"/>
        <w:rPr>
          <w:rFonts w:hint="eastAsia" w:ascii="宋体" w:hAnsi="宋体" w:eastAsia="宋体" w:cs="宋体"/>
          <w:spacing w:val="4"/>
          <w:sz w:val="21"/>
          <w:szCs w:val="21"/>
        </w:rPr>
      </w:pPr>
      <w:r>
        <w:rPr>
          <w:rFonts w:hint="eastAsia" w:ascii="宋体" w:hAnsi="宋体" w:eastAsia="宋体" w:cs="宋体"/>
          <w:spacing w:val="4"/>
          <w:sz w:val="21"/>
          <w:szCs w:val="21"/>
        </w:rPr>
        <w:t>日期：</w:t>
      </w:r>
    </w:p>
    <w:p>
      <w:pPr>
        <w:widowControl/>
        <w:jc w:val="left"/>
        <w:rPr>
          <w:rFonts w:hint="eastAsia" w:ascii="宋体" w:hAnsi="宋体" w:eastAsia="宋体" w:cs="宋体"/>
          <w:spacing w:val="4"/>
          <w:sz w:val="24"/>
        </w:rPr>
      </w:pPr>
      <w:r>
        <w:rPr>
          <w:rFonts w:hint="eastAsia" w:ascii="宋体" w:hAnsi="宋体" w:eastAsia="宋体" w:cs="宋体"/>
          <w:spacing w:val="4"/>
          <w:sz w:val="24"/>
        </w:rPr>
        <w:br w:type="page"/>
      </w:r>
    </w:p>
    <w:p>
      <w:pPr>
        <w:tabs>
          <w:tab w:val="left" w:pos="426"/>
        </w:tabs>
        <w:autoSpaceDE w:val="0"/>
        <w:autoSpaceDN w:val="0"/>
        <w:spacing w:line="360" w:lineRule="auto"/>
        <w:jc w:val="center"/>
        <w:outlineLvl w:val="3"/>
        <w:rPr>
          <w:rFonts w:hint="eastAsia" w:ascii="宋体" w:hAnsi="宋体" w:eastAsia="宋体" w:cs="宋体"/>
          <w:b/>
          <w:bCs/>
          <w:sz w:val="32"/>
          <w:szCs w:val="32"/>
        </w:rPr>
      </w:pPr>
      <w:r>
        <w:rPr>
          <w:rFonts w:hint="eastAsia" w:ascii="宋体" w:hAnsi="宋体" w:eastAsia="宋体" w:cs="宋体"/>
          <w:b/>
          <w:bCs/>
          <w:sz w:val="32"/>
          <w:szCs w:val="32"/>
        </w:rPr>
        <w:t>国家级贫困地区农副产品情况（如有）</w:t>
      </w:r>
    </w:p>
    <w:p>
      <w:pPr>
        <w:tabs>
          <w:tab w:val="left" w:pos="7740"/>
        </w:tabs>
        <w:snapToGrid w:val="0"/>
        <w:spacing w:line="360" w:lineRule="auto"/>
        <w:rPr>
          <w:rFonts w:hint="eastAsia" w:ascii="宋体" w:hAnsi="宋体" w:eastAsia="宋体" w:cs="宋体"/>
          <w:b/>
          <w:strike/>
          <w:color w:val="595959"/>
          <w:sz w:val="24"/>
          <w:shd w:val="pct10" w:color="auto" w:fill="FFFFFF"/>
        </w:rPr>
      </w:pPr>
    </w:p>
    <w:tbl>
      <w:tblPr>
        <w:tblStyle w:val="40"/>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11"/>
        <w:gridCol w:w="571"/>
        <w:gridCol w:w="679"/>
        <w:gridCol w:w="1000"/>
        <w:gridCol w:w="1241"/>
        <w:gridCol w:w="1969"/>
        <w:gridCol w:w="1309"/>
        <w:gridCol w:w="15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atLeast"/>
          <w:jc w:val="center"/>
        </w:trPr>
        <w:tc>
          <w:tcPr>
            <w:tcW w:w="493"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bookmarkStart w:id="123" w:name="_Hlk25074279"/>
            <w:r>
              <w:rPr>
                <w:rFonts w:hint="eastAsia" w:ascii="宋体" w:hAnsi="宋体" w:eastAsia="宋体" w:cs="宋体"/>
                <w:b/>
                <w:sz w:val="21"/>
                <w:szCs w:val="21"/>
                <w:lang w:val="en-GB"/>
              </w:rPr>
              <w:t>类别</w:t>
            </w:r>
          </w:p>
        </w:tc>
        <w:tc>
          <w:tcPr>
            <w:tcW w:w="309"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省</w:t>
            </w:r>
          </w:p>
        </w:tc>
        <w:tc>
          <w:tcPr>
            <w:tcW w:w="367"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市</w:t>
            </w:r>
          </w:p>
        </w:tc>
        <w:tc>
          <w:tcPr>
            <w:tcW w:w="541"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县</w:t>
            </w:r>
          </w:p>
        </w:tc>
        <w:tc>
          <w:tcPr>
            <w:tcW w:w="671"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供应商名称</w:t>
            </w:r>
          </w:p>
        </w:tc>
        <w:tc>
          <w:tcPr>
            <w:tcW w:w="1065"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产品品类</w:t>
            </w:r>
          </w:p>
        </w:tc>
        <w:tc>
          <w:tcPr>
            <w:tcW w:w="708"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产品名称</w:t>
            </w:r>
          </w:p>
        </w:tc>
        <w:tc>
          <w:tcPr>
            <w:tcW w:w="841" w:type="pc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所投农副产品金额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493" w:type="pct"/>
            <w:vMerge w:val="restart"/>
            <w:vAlign w:val="center"/>
          </w:tcPr>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农副</w:t>
            </w:r>
          </w:p>
          <w:p>
            <w:pPr>
              <w:keepNext w:val="0"/>
              <w:keepLines w:val="0"/>
              <w:suppressLineNumbers w:val="0"/>
              <w:tabs>
                <w:tab w:val="left" w:pos="1260"/>
              </w:tabs>
              <w:spacing w:before="0" w:beforeAutospacing="0" w:after="0" w:afterAutospacing="0"/>
              <w:ind w:left="-86" w:leftChars="-41" w:right="-71" w:rightChars="-34"/>
              <w:jc w:val="center"/>
              <w:rPr>
                <w:rFonts w:hint="eastAsia" w:ascii="宋体" w:hAnsi="宋体" w:eastAsia="宋体" w:cs="宋体"/>
                <w:b/>
                <w:sz w:val="21"/>
                <w:szCs w:val="21"/>
                <w:lang w:val="en-GB"/>
              </w:rPr>
            </w:pPr>
            <w:r>
              <w:rPr>
                <w:rFonts w:hint="eastAsia" w:ascii="宋体" w:hAnsi="宋体" w:eastAsia="宋体" w:cs="宋体"/>
                <w:b/>
                <w:sz w:val="21"/>
                <w:szCs w:val="21"/>
                <w:lang w:val="en-GB"/>
              </w:rPr>
              <w:t>产品</w:t>
            </w:r>
          </w:p>
        </w:tc>
        <w:tc>
          <w:tcPr>
            <w:tcW w:w="309"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367"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541"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671"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1065"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708"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841"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5" w:hRule="atLeast"/>
          <w:jc w:val="center"/>
        </w:trPr>
        <w:tc>
          <w:tcPr>
            <w:tcW w:w="493" w:type="pct"/>
            <w:vMerge w:val="continue"/>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b/>
                <w:sz w:val="21"/>
                <w:szCs w:val="21"/>
                <w:lang w:val="en-GB"/>
              </w:rPr>
            </w:pPr>
          </w:p>
        </w:tc>
        <w:tc>
          <w:tcPr>
            <w:tcW w:w="309"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367"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541"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671"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1065"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708"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c>
          <w:tcPr>
            <w:tcW w:w="841" w:type="pct"/>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sz w:val="21"/>
                <w:szCs w:val="21"/>
                <w:lang w:val="en-G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2" w:hRule="atLeast"/>
          <w:jc w:val="center"/>
        </w:trPr>
        <w:tc>
          <w:tcPr>
            <w:tcW w:w="493" w:type="pct"/>
            <w:vMerge w:val="continue"/>
            <w:vAlign w:val="center"/>
          </w:tcPr>
          <w:p>
            <w:pPr>
              <w:keepNext w:val="0"/>
              <w:keepLines w:val="0"/>
              <w:suppressLineNumbers w:val="0"/>
              <w:tabs>
                <w:tab w:val="left" w:pos="1260"/>
              </w:tabs>
              <w:spacing w:before="0" w:beforeAutospacing="0" w:after="0" w:afterAutospacing="0"/>
              <w:ind w:left="0" w:right="0"/>
              <w:jc w:val="center"/>
              <w:rPr>
                <w:rFonts w:hint="eastAsia" w:ascii="宋体" w:hAnsi="宋体" w:eastAsia="宋体" w:cs="宋体"/>
                <w:b/>
                <w:sz w:val="21"/>
                <w:szCs w:val="21"/>
                <w:lang w:val="en-GB"/>
              </w:rPr>
            </w:pPr>
          </w:p>
        </w:tc>
        <w:tc>
          <w:tcPr>
            <w:tcW w:w="4506" w:type="pct"/>
            <w:gridSpan w:val="7"/>
            <w:vAlign w:val="center"/>
          </w:tcPr>
          <w:p>
            <w:pPr>
              <w:keepNext w:val="0"/>
              <w:keepLines w:val="0"/>
              <w:suppressLineNumbers w:val="0"/>
              <w:tabs>
                <w:tab w:val="left" w:pos="1260"/>
              </w:tabs>
              <w:spacing w:before="0" w:beforeAutospacing="0" w:after="0" w:afterAutospacing="0"/>
              <w:ind w:left="0" w:right="0"/>
              <w:jc w:val="left"/>
              <w:rPr>
                <w:rFonts w:hint="eastAsia" w:ascii="宋体" w:hAnsi="宋体" w:eastAsia="宋体" w:cs="宋体"/>
                <w:b/>
                <w:bCs/>
                <w:sz w:val="21"/>
                <w:szCs w:val="21"/>
                <w:u w:val="single"/>
                <w:lang w:val="en-GB"/>
              </w:rPr>
            </w:pPr>
            <w:r>
              <w:rPr>
                <w:rFonts w:hint="eastAsia" w:ascii="宋体" w:hAnsi="宋体" w:eastAsia="宋体" w:cs="宋体"/>
                <w:b/>
                <w:sz w:val="21"/>
                <w:szCs w:val="21"/>
                <w:lang w:val="en-GB"/>
              </w:rPr>
              <w:t>农副产品</w:t>
            </w:r>
            <w:r>
              <w:rPr>
                <w:rFonts w:hint="eastAsia" w:ascii="宋体" w:hAnsi="宋体" w:eastAsia="宋体" w:cs="宋体"/>
                <w:b/>
                <w:bCs/>
                <w:sz w:val="21"/>
                <w:szCs w:val="21"/>
                <w:lang w:val="en-GB"/>
              </w:rPr>
              <w:t xml:space="preserve">总金额： </w:t>
            </w:r>
            <w:r>
              <w:rPr>
                <w:rFonts w:hint="eastAsia" w:ascii="宋体" w:hAnsi="宋体" w:eastAsia="宋体" w:cs="宋体"/>
                <w:b/>
                <w:bCs/>
                <w:sz w:val="21"/>
                <w:szCs w:val="21"/>
                <w:u w:val="single"/>
                <w:lang w:val="en-GB"/>
              </w:rPr>
              <w:t xml:space="preserve">                      </w:t>
            </w:r>
          </w:p>
          <w:p>
            <w:pPr>
              <w:keepNext w:val="0"/>
              <w:keepLines w:val="0"/>
              <w:suppressLineNumbers w:val="0"/>
              <w:tabs>
                <w:tab w:val="left" w:pos="1260"/>
              </w:tabs>
              <w:spacing w:before="0" w:beforeAutospacing="0" w:after="0" w:afterAutospacing="0"/>
              <w:ind w:left="0" w:right="0"/>
              <w:jc w:val="left"/>
              <w:rPr>
                <w:rFonts w:hint="eastAsia" w:ascii="宋体" w:hAnsi="宋体" w:eastAsia="宋体" w:cs="宋体"/>
                <w:b/>
                <w:bCs/>
                <w:sz w:val="21"/>
                <w:szCs w:val="21"/>
                <w:lang w:val="en-GB"/>
              </w:rPr>
            </w:pPr>
            <w:r>
              <w:rPr>
                <w:rFonts w:hint="eastAsia" w:ascii="宋体" w:hAnsi="宋体" w:eastAsia="宋体" w:cs="宋体"/>
                <w:b/>
                <w:bCs/>
                <w:sz w:val="21"/>
                <w:szCs w:val="21"/>
                <w:lang w:val="en-GB"/>
              </w:rPr>
              <w:t xml:space="preserve">     </w:t>
            </w:r>
          </w:p>
          <w:p>
            <w:pPr>
              <w:keepNext w:val="0"/>
              <w:keepLines w:val="0"/>
              <w:suppressLineNumbers w:val="0"/>
              <w:tabs>
                <w:tab w:val="left" w:pos="1260"/>
              </w:tabs>
              <w:spacing w:before="0" w:beforeAutospacing="0" w:after="0" w:afterAutospacing="0"/>
              <w:ind w:left="0" w:right="0"/>
              <w:jc w:val="left"/>
              <w:rPr>
                <w:rFonts w:hint="eastAsia" w:ascii="宋体" w:hAnsi="宋体" w:eastAsia="宋体" w:cs="宋体"/>
                <w:sz w:val="21"/>
                <w:szCs w:val="21"/>
                <w:lang w:val="en-GB"/>
              </w:rPr>
            </w:pPr>
            <w:r>
              <w:rPr>
                <w:rFonts w:hint="eastAsia" w:ascii="宋体" w:hAnsi="宋体" w:eastAsia="宋体" w:cs="宋体"/>
                <w:b/>
                <w:sz w:val="21"/>
                <w:szCs w:val="21"/>
                <w:lang w:val="en-GB"/>
              </w:rPr>
              <w:t>农副产品金额占总投标报价比重：</w:t>
            </w:r>
            <w:r>
              <w:rPr>
                <w:rFonts w:hint="eastAsia" w:ascii="宋体" w:hAnsi="宋体" w:eastAsia="宋体" w:cs="宋体"/>
                <w:b/>
                <w:bCs/>
                <w:sz w:val="21"/>
                <w:szCs w:val="21"/>
                <w:u w:val="single"/>
                <w:lang w:val="en-GB"/>
              </w:rPr>
              <w:t xml:space="preserve">              </w:t>
            </w:r>
            <w:r>
              <w:rPr>
                <w:rFonts w:hint="eastAsia" w:ascii="宋体" w:hAnsi="宋体" w:eastAsia="宋体" w:cs="宋体"/>
                <w:b/>
                <w:sz w:val="21"/>
                <w:szCs w:val="21"/>
                <w:lang w:val="en-GB"/>
              </w:rPr>
              <w:t xml:space="preserve">%    </w:t>
            </w:r>
          </w:p>
        </w:tc>
      </w:tr>
      <w:bookmarkEnd w:id="123"/>
    </w:tbl>
    <w:p>
      <w:pPr>
        <w:autoSpaceDE w:val="0"/>
        <w:autoSpaceDN w:val="0"/>
        <w:jc w:val="left"/>
        <w:rPr>
          <w:rFonts w:hint="eastAsia" w:ascii="宋体" w:hAnsi="宋体" w:eastAsia="宋体" w:cs="宋体"/>
          <w:sz w:val="21"/>
          <w:szCs w:val="21"/>
          <w:lang w:val="en-GB"/>
        </w:rPr>
      </w:pPr>
    </w:p>
    <w:p>
      <w:pPr>
        <w:snapToGrid w:val="0"/>
        <w:spacing w:line="360" w:lineRule="auto"/>
        <w:rPr>
          <w:rFonts w:hint="eastAsia" w:ascii="宋体" w:hAnsi="宋体" w:eastAsia="宋体" w:cs="宋体"/>
          <w:color w:val="1D1B11"/>
          <w:sz w:val="21"/>
          <w:szCs w:val="21"/>
        </w:rPr>
      </w:pPr>
      <w:r>
        <w:rPr>
          <w:rFonts w:hint="eastAsia" w:ascii="宋体" w:hAnsi="宋体" w:eastAsia="宋体" w:cs="宋体"/>
          <w:bCs/>
          <w:sz w:val="21"/>
          <w:szCs w:val="21"/>
          <w:lang w:val="en-GB"/>
        </w:rPr>
        <w:t>说明：</w:t>
      </w:r>
      <w:r>
        <w:rPr>
          <w:rFonts w:hint="eastAsia" w:ascii="宋体" w:hAnsi="宋体" w:eastAsia="宋体" w:cs="宋体"/>
          <w:color w:val="1D1B11"/>
          <w:sz w:val="21"/>
          <w:szCs w:val="21"/>
        </w:rPr>
        <w:t>提供供应商属于《国家级贫困县重点扶贫产品供应商名录》的证明材料，并加盖供应商单位公章。如所提供产品属于《国家级贫困县重点扶贫产品供应商名录》中供应商的产品，应同时提供合作协议（或授权函）和该供应商属于《国家级贫困县重点扶贫产品供应商名录》的证明材料并加盖投标人单位公章。</w:t>
      </w:r>
    </w:p>
    <w:p>
      <w:pPr>
        <w:snapToGrid w:val="0"/>
        <w:spacing w:line="360" w:lineRule="auto"/>
        <w:rPr>
          <w:rFonts w:hint="eastAsia" w:ascii="宋体" w:hAnsi="宋体" w:eastAsia="宋体" w:cs="宋体"/>
          <w:color w:val="FF0000"/>
          <w:sz w:val="21"/>
          <w:szCs w:val="21"/>
        </w:rPr>
      </w:pPr>
    </w:p>
    <w:p>
      <w:pPr>
        <w:spacing w:line="500" w:lineRule="exact"/>
        <w:rPr>
          <w:rFonts w:hint="eastAsia" w:ascii="宋体" w:hAnsi="宋体" w:eastAsia="宋体" w:cs="宋体"/>
          <w:color w:val="000000"/>
          <w:sz w:val="21"/>
          <w:szCs w:val="21"/>
          <w:u w:val="single"/>
        </w:rPr>
      </w:pPr>
      <w:r>
        <w:rPr>
          <w:rFonts w:hint="eastAsia" w:ascii="宋体" w:hAnsi="宋体" w:eastAsia="宋体" w:cs="宋体"/>
          <w:spacing w:val="4"/>
          <w:sz w:val="21"/>
          <w:szCs w:val="21"/>
        </w:rPr>
        <w:t>投标人名称（</w:t>
      </w:r>
      <w:r>
        <w:rPr>
          <w:rFonts w:hint="eastAsia" w:ascii="宋体" w:hAnsi="宋体" w:eastAsia="宋体" w:cs="宋体"/>
          <w:sz w:val="21"/>
          <w:szCs w:val="21"/>
        </w:rPr>
        <w:t>单位盖</w:t>
      </w:r>
      <w:r>
        <w:rPr>
          <w:rFonts w:hint="eastAsia" w:ascii="宋体" w:hAnsi="宋体" w:eastAsia="宋体" w:cs="宋体"/>
          <w:spacing w:val="4"/>
          <w:sz w:val="21"/>
          <w:szCs w:val="21"/>
        </w:rPr>
        <w:t>公章）：</w:t>
      </w:r>
    </w:p>
    <w:p>
      <w:pPr>
        <w:spacing w:line="520" w:lineRule="exact"/>
        <w:rPr>
          <w:rFonts w:hint="eastAsia" w:ascii="宋体" w:hAnsi="宋体" w:eastAsia="宋体" w:cs="宋体"/>
          <w:sz w:val="21"/>
          <w:szCs w:val="21"/>
        </w:rPr>
      </w:pPr>
      <w:r>
        <w:rPr>
          <w:rFonts w:hint="eastAsia" w:ascii="宋体" w:hAnsi="宋体" w:eastAsia="宋体" w:cs="宋体"/>
          <w:spacing w:val="4"/>
          <w:sz w:val="21"/>
          <w:szCs w:val="21"/>
        </w:rPr>
        <w:t>日期：</w:t>
      </w:r>
    </w:p>
    <w:p>
      <w:pPr>
        <w:pStyle w:val="4"/>
        <w:adjustRightInd w:val="0"/>
        <w:snapToGrid w:val="0"/>
        <w:spacing w:before="156" w:beforeLines="50" w:after="156" w:afterLines="50" w:line="360" w:lineRule="auto"/>
        <w:jc w:val="center"/>
        <w:rPr>
          <w:rFonts w:hint="eastAsia" w:ascii="宋体" w:hAnsi="宋体" w:eastAsia="宋体" w:cs="宋体"/>
        </w:rPr>
      </w:pPr>
      <w:r>
        <w:rPr>
          <w:rFonts w:hint="eastAsia" w:ascii="宋体" w:hAnsi="宋体" w:eastAsia="宋体" w:cs="宋体"/>
        </w:rPr>
        <w:br w:type="column"/>
      </w:r>
      <w:r>
        <w:rPr>
          <w:rFonts w:hint="eastAsia" w:ascii="宋体" w:hAnsi="宋体" w:eastAsia="宋体" w:cs="宋体"/>
        </w:rPr>
        <w:t>投标函</w:t>
      </w:r>
      <w:bookmarkEnd w:id="107"/>
      <w:bookmarkEnd w:id="108"/>
      <w:bookmarkEnd w:id="109"/>
      <w:bookmarkEnd w:id="120"/>
      <w:bookmarkEnd w:id="121"/>
      <w:bookmarkEnd w:id="122"/>
    </w:p>
    <w:p>
      <w:pPr>
        <w:spacing w:line="360" w:lineRule="auto"/>
        <w:ind w:left="105" w:leftChars="50" w:firstLine="2"/>
        <w:rPr>
          <w:rFonts w:hint="eastAsia" w:ascii="宋体" w:hAnsi="宋体" w:eastAsia="宋体" w:cs="宋体"/>
          <w:b/>
        </w:rPr>
      </w:pPr>
      <w:r>
        <w:rPr>
          <w:rFonts w:hint="eastAsia" w:ascii="宋体" w:hAnsi="宋体" w:eastAsia="宋体" w:cs="宋体"/>
          <w:b/>
        </w:rPr>
        <w:t>致：中达安股份有限公司</w:t>
      </w:r>
    </w:p>
    <w:p>
      <w:pPr>
        <w:spacing w:line="360" w:lineRule="auto"/>
        <w:ind w:left="105" w:leftChars="50" w:firstLine="373" w:firstLineChars="178"/>
        <w:rPr>
          <w:rFonts w:hint="eastAsia" w:ascii="宋体" w:hAnsi="宋体" w:eastAsia="宋体" w:cs="宋体"/>
        </w:rPr>
      </w:pPr>
      <w:r>
        <w:rPr>
          <w:rFonts w:hint="eastAsia" w:ascii="宋体" w:hAnsi="宋体" w:eastAsia="宋体" w:cs="宋体"/>
        </w:rPr>
        <w:t>我方确认收到贵方</w:t>
      </w:r>
      <w:r>
        <w:rPr>
          <w:rFonts w:hint="eastAsia" w:ascii="宋体" w:hAnsi="宋体" w:cs="宋体"/>
          <w:u w:val="single"/>
          <w:lang w:val="en-US" w:eastAsia="zh-CN"/>
        </w:rPr>
        <w:t xml:space="preserve"> 南海出入境边防检查站食堂厨具采购项目 </w:t>
      </w:r>
      <w:r>
        <w:rPr>
          <w:rFonts w:hint="eastAsia" w:ascii="宋体" w:hAnsi="宋体" w:eastAsia="宋体" w:cs="宋体"/>
        </w:rPr>
        <w:t>的招标文件（项目编号：</w:t>
      </w:r>
      <w:r>
        <w:rPr>
          <w:rFonts w:hint="eastAsia" w:ascii="宋体" w:hAnsi="宋体" w:cs="宋体"/>
          <w:u w:val="single"/>
          <w:lang w:val="en-US" w:eastAsia="zh-CN"/>
        </w:rPr>
        <w:t xml:space="preserve"> ZDAZB2020FS009 </w:t>
      </w:r>
      <w:r>
        <w:rPr>
          <w:rFonts w:hint="eastAsia" w:ascii="宋体" w:hAnsi="宋体" w:eastAsia="宋体" w:cs="宋体"/>
        </w:rPr>
        <w:t>），</w:t>
      </w:r>
      <w:r>
        <w:rPr>
          <w:rFonts w:hint="eastAsia" w:ascii="宋体" w:hAnsi="宋体" w:eastAsia="宋体" w:cs="宋体"/>
          <w:u w:val="single"/>
        </w:rPr>
        <w:t xml:space="preserve"> (投标人名称、地址)</w:t>
      </w:r>
      <w:r>
        <w:rPr>
          <w:rFonts w:hint="eastAsia" w:ascii="宋体" w:hAnsi="宋体" w:eastAsia="宋体" w:cs="宋体"/>
        </w:rPr>
        <w:t>作为投标人已正式授权</w:t>
      </w:r>
      <w:r>
        <w:rPr>
          <w:rFonts w:hint="eastAsia" w:ascii="宋体" w:hAnsi="宋体" w:eastAsia="宋体" w:cs="宋体"/>
          <w:u w:val="single"/>
        </w:rPr>
        <w:t xml:space="preserve"> (被投标人授权代表全名、职务)</w:t>
      </w:r>
      <w:r>
        <w:rPr>
          <w:rFonts w:hint="eastAsia" w:ascii="宋体" w:hAnsi="宋体" w:eastAsia="宋体" w:cs="宋体"/>
        </w:rPr>
        <w:t>为我方签名代表，签名代表在此声明并同意：</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我们愿意遵守采购代理机构招标文件的各项规定，自愿参加投标，并已清楚招标文件的要求及有关文件规定，并严格按照招标文件的规定履行全部责任和义务。</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我们同意本投标文件的投标有效期从提交投标文件的截止之日起</w:t>
      </w:r>
      <w:r>
        <w:rPr>
          <w:rFonts w:hint="eastAsia" w:ascii="宋体" w:hAnsi="宋体" w:eastAsia="宋体" w:cs="宋体"/>
          <w:bCs/>
          <w:u w:val="single"/>
        </w:rPr>
        <w:t>90</w:t>
      </w:r>
      <w:r>
        <w:rPr>
          <w:rFonts w:hint="eastAsia" w:ascii="宋体" w:hAnsi="宋体" w:eastAsia="宋体" w:cs="宋体"/>
          <w:bCs/>
        </w:rPr>
        <w:t>日历日内有效。如果我们的投标被接受，则直至合同生效时止，本投标始终有效并不撤回已递交的投标文件。</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我们已经详细地阅读并完全明白了全部招标文件及附件，包括澄清（如有）及参考文件，我们完全理解本招标文件的要求，我们同意放弃对招标文件提出不明或误解的一切权力。</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我们同意提供</w:t>
      </w:r>
      <w:r>
        <w:rPr>
          <w:rFonts w:hint="eastAsia" w:ascii="宋体" w:hAnsi="宋体" w:eastAsia="宋体" w:cs="宋体"/>
          <w:bCs/>
          <w:szCs w:val="21"/>
          <w:lang w:eastAsia="zh-TW"/>
        </w:rPr>
        <w:t>采购人或者采购代理机构</w:t>
      </w:r>
      <w:r>
        <w:rPr>
          <w:rFonts w:hint="eastAsia" w:ascii="宋体" w:hAnsi="宋体" w:eastAsia="宋体" w:cs="宋体"/>
          <w:bCs/>
        </w:rPr>
        <w:t>与评标委员会要求的有关投标的一切数据或资料。</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我们理解</w:t>
      </w:r>
      <w:r>
        <w:rPr>
          <w:rFonts w:hint="eastAsia" w:ascii="宋体" w:hAnsi="宋体" w:eastAsia="宋体" w:cs="宋体"/>
          <w:bCs/>
          <w:szCs w:val="21"/>
          <w:lang w:eastAsia="zh-TW"/>
        </w:rPr>
        <w:t>采购人或者采购代理机构</w:t>
      </w:r>
      <w:r>
        <w:rPr>
          <w:rFonts w:hint="eastAsia" w:ascii="宋体" w:hAnsi="宋体" w:eastAsia="宋体" w:cs="宋体"/>
          <w:bCs/>
        </w:rPr>
        <w:t>与评标委员会并无义务必须接受最低报价的投标或其它任何投标，完全理解采购代理机构拒绝迟到的任何投标和最低投标报价不是被授予中标的唯一条件。</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 xml:space="preserve">如果我们未对招标文件全部要求作出实质性响应，则完全同意并接受按无效投标处理。 </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如果我们提供的声明或承诺不真实，则完全同意认定为我司提供虚假材料，并同意作相应处理。</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我们是依法注册的法人，在法律、财务及运作上完全独立于本项目采购人、用户单位（如有）和采购代理机构。</w:t>
      </w:r>
    </w:p>
    <w:p>
      <w:pPr>
        <w:numPr>
          <w:ilvl w:val="0"/>
          <w:numId w:val="35"/>
        </w:numPr>
        <w:tabs>
          <w:tab w:val="clear" w:pos="780"/>
        </w:tabs>
        <w:snapToGrid w:val="0"/>
        <w:spacing w:line="360" w:lineRule="auto"/>
        <w:ind w:left="426"/>
        <w:rPr>
          <w:rFonts w:hint="eastAsia" w:ascii="宋体" w:hAnsi="宋体" w:eastAsia="宋体" w:cs="宋体"/>
          <w:bCs/>
        </w:rPr>
      </w:pPr>
      <w:r>
        <w:rPr>
          <w:rFonts w:hint="eastAsia" w:ascii="宋体" w:hAnsi="宋体" w:eastAsia="宋体" w:cs="宋体"/>
          <w:bCs/>
        </w:rPr>
        <w:t>所有有关本次投标的函电请寄：</w:t>
      </w:r>
      <w:r>
        <w:rPr>
          <w:rFonts w:hint="eastAsia" w:ascii="宋体" w:hAnsi="宋体" w:eastAsia="宋体" w:cs="宋体"/>
          <w:bCs/>
          <w:u w:val="single"/>
        </w:rPr>
        <w:t xml:space="preserve">  （投标人地址）   </w:t>
      </w:r>
    </w:p>
    <w:p>
      <w:pPr>
        <w:autoSpaceDE w:val="0"/>
        <w:autoSpaceDN w:val="0"/>
        <w:adjustRightInd w:val="0"/>
        <w:spacing w:line="360" w:lineRule="auto"/>
        <w:rPr>
          <w:rFonts w:hint="eastAsia" w:ascii="宋体" w:hAnsi="宋体" w:eastAsia="宋体" w:cs="宋体"/>
          <w:bCs/>
        </w:rPr>
      </w:pPr>
      <w:bookmarkStart w:id="124" w:name="_Hlk500945976"/>
      <w:r>
        <w:rPr>
          <w:rFonts w:hint="eastAsia" w:ascii="宋体" w:hAnsi="宋体" w:eastAsia="宋体" w:cs="宋体"/>
          <w:bCs/>
        </w:rPr>
        <w:t>备注：1、投标函中承诺的投标有效期应当不少于招标文件中载明的投标有效期，否则视为无效投标。</w:t>
      </w:r>
    </w:p>
    <w:p>
      <w:pPr>
        <w:autoSpaceDE w:val="0"/>
        <w:autoSpaceDN w:val="0"/>
        <w:adjustRightInd w:val="0"/>
        <w:spacing w:line="360" w:lineRule="auto"/>
        <w:ind w:firstLine="525" w:firstLineChars="250"/>
        <w:rPr>
          <w:rFonts w:hint="eastAsia" w:ascii="宋体" w:hAnsi="宋体" w:eastAsia="宋体" w:cs="宋体"/>
        </w:rPr>
      </w:pPr>
      <w:r>
        <w:rPr>
          <w:rFonts w:hint="eastAsia" w:ascii="宋体" w:hAnsi="宋体" w:eastAsia="宋体" w:cs="宋体"/>
          <w:bCs/>
        </w:rPr>
        <w:t>2、除投标有效期承诺的时间外，本投标函内容不得擅自删改，否则视为无效投标。</w:t>
      </w:r>
      <w:r>
        <w:rPr>
          <w:rFonts w:hint="eastAsia" w:ascii="宋体" w:hAnsi="宋体" w:eastAsia="宋体" w:cs="宋体"/>
          <w:b/>
        </w:rPr>
        <w:t xml:space="preserve"> </w:t>
      </w:r>
      <w:bookmarkEnd w:id="124"/>
    </w:p>
    <w:p>
      <w:pPr>
        <w:spacing w:line="500" w:lineRule="exact"/>
        <w:ind w:left="420"/>
        <w:rPr>
          <w:rFonts w:hint="eastAsia" w:ascii="宋体" w:hAnsi="宋体" w:eastAsia="宋体" w:cs="宋体"/>
          <w:spacing w:val="4"/>
        </w:rPr>
      </w:pPr>
      <w:r>
        <w:rPr>
          <w:rFonts w:hint="eastAsia" w:ascii="宋体" w:hAnsi="宋体" w:eastAsia="宋体" w:cs="宋体"/>
          <w:spacing w:val="4"/>
        </w:rPr>
        <w:t>投标人名称（单位盖公章）：</w:t>
      </w:r>
    </w:p>
    <w:p>
      <w:pPr>
        <w:spacing w:line="500" w:lineRule="exact"/>
        <w:ind w:left="420"/>
        <w:rPr>
          <w:rFonts w:hint="eastAsia" w:ascii="宋体" w:hAnsi="宋体" w:eastAsia="宋体" w:cs="宋体"/>
          <w:spacing w:val="4"/>
        </w:rPr>
      </w:pPr>
      <w:r>
        <w:rPr>
          <w:rFonts w:hint="eastAsia" w:ascii="宋体" w:hAnsi="宋体" w:eastAsia="宋体" w:cs="宋体"/>
          <w:spacing w:val="4"/>
        </w:rPr>
        <w:t xml:space="preserve">法定代表人或投标人授权代表（签名或盖章）：   </w:t>
      </w:r>
    </w:p>
    <w:p>
      <w:pPr>
        <w:spacing w:line="500" w:lineRule="exact"/>
        <w:ind w:left="420"/>
        <w:rPr>
          <w:rFonts w:hint="eastAsia" w:ascii="宋体" w:hAnsi="宋体" w:eastAsia="宋体" w:cs="宋体"/>
          <w:spacing w:val="4"/>
        </w:rPr>
      </w:pPr>
      <w:r>
        <w:rPr>
          <w:rFonts w:hint="eastAsia" w:ascii="宋体" w:hAnsi="宋体" w:eastAsia="宋体" w:cs="宋体"/>
          <w:spacing w:val="4"/>
        </w:rPr>
        <w:t>职务：    日期</w:t>
      </w:r>
    </w:p>
    <w:p>
      <w:pPr>
        <w:spacing w:line="500" w:lineRule="exact"/>
        <w:ind w:left="420"/>
        <w:rPr>
          <w:rFonts w:hint="eastAsia" w:ascii="宋体" w:hAnsi="宋体" w:eastAsia="宋体" w:cs="宋体"/>
          <w:spacing w:val="4"/>
        </w:rPr>
      </w:pPr>
      <w:r>
        <w:rPr>
          <w:rFonts w:hint="eastAsia" w:ascii="宋体" w:hAnsi="宋体" w:eastAsia="宋体" w:cs="宋体"/>
          <w:spacing w:val="4"/>
        </w:rPr>
        <w:t>电话：    传真：   邮编：</w:t>
      </w:r>
    </w:p>
    <w:p>
      <w:pPr>
        <w:adjustRightInd w:val="0"/>
        <w:snapToGrid w:val="0"/>
        <w:spacing w:line="360" w:lineRule="auto"/>
        <w:ind w:firstLine="576" w:firstLineChars="206"/>
        <w:rPr>
          <w:rFonts w:hint="eastAsia" w:ascii="宋体" w:hAnsi="宋体" w:eastAsia="宋体" w:cs="宋体"/>
          <w:bCs/>
          <w:sz w:val="28"/>
        </w:rPr>
        <w:sectPr>
          <w:pgSz w:w="11906" w:h="16838"/>
          <w:pgMar w:top="1440" w:right="1440" w:bottom="144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4"/>
        <w:adjustRightInd w:val="0"/>
        <w:snapToGrid w:val="0"/>
        <w:spacing w:before="156" w:beforeLines="50" w:after="156" w:afterLines="50" w:line="360" w:lineRule="auto"/>
        <w:jc w:val="center"/>
        <w:rPr>
          <w:rFonts w:hint="eastAsia" w:ascii="宋体" w:hAnsi="宋体" w:eastAsia="宋体" w:cs="宋体"/>
          <w:b/>
          <w:bCs w:val="0"/>
        </w:rPr>
      </w:pPr>
      <w:bookmarkStart w:id="125" w:name="_Toc26573"/>
      <w:bookmarkStart w:id="126" w:name="_Toc520812008"/>
      <w:bookmarkStart w:id="127" w:name="_Toc2153"/>
      <w:bookmarkStart w:id="128" w:name="_Toc435515295"/>
      <w:bookmarkStart w:id="129" w:name="_Toc435514855"/>
      <w:bookmarkStart w:id="130" w:name="_Toc275865606"/>
      <w:r>
        <w:rPr>
          <w:rFonts w:hint="eastAsia" w:ascii="宋体" w:hAnsi="宋体" w:eastAsia="宋体" w:cs="宋体"/>
          <w:b/>
          <w:bCs w:val="0"/>
        </w:rPr>
        <w:t>投标人资格声明函</w:t>
      </w:r>
      <w:bookmarkEnd w:id="125"/>
      <w:bookmarkEnd w:id="126"/>
      <w:bookmarkEnd w:id="127"/>
      <w:bookmarkEnd w:id="128"/>
      <w:bookmarkEnd w:id="129"/>
      <w:bookmarkEnd w:id="130"/>
    </w:p>
    <w:p>
      <w:pPr>
        <w:rPr>
          <w:rFonts w:hint="eastAsia" w:ascii="宋体" w:hAnsi="宋体" w:eastAsia="宋体" w:cs="宋体"/>
          <w:b/>
        </w:rPr>
      </w:pPr>
      <w:r>
        <w:rPr>
          <w:rFonts w:hint="eastAsia" w:ascii="宋体" w:hAnsi="宋体" w:eastAsia="宋体" w:cs="宋体"/>
          <w:b/>
        </w:rPr>
        <w:t>中达安股份有限公司：</w:t>
      </w:r>
    </w:p>
    <w:p>
      <w:pPr>
        <w:snapToGrid w:val="0"/>
        <w:spacing w:before="156" w:beforeLines="50" w:line="360" w:lineRule="auto"/>
        <w:ind w:firstLine="424" w:firstLineChars="202"/>
        <w:rPr>
          <w:rFonts w:hint="eastAsia" w:ascii="宋体" w:hAnsi="宋体" w:eastAsia="宋体" w:cs="宋体"/>
        </w:rPr>
      </w:pPr>
      <w:r>
        <w:rPr>
          <w:rFonts w:hint="eastAsia" w:ascii="宋体" w:hAnsi="宋体" w:eastAsia="宋体" w:cs="宋体"/>
        </w:rPr>
        <w:t>关于贵公司</w:t>
      </w:r>
      <w:r>
        <w:rPr>
          <w:rFonts w:hint="eastAsia" w:ascii="宋体" w:hAnsi="宋体" w:eastAsia="宋体" w:cs="宋体"/>
          <w:u w:val="single"/>
        </w:rPr>
        <w:t>　 　</w:t>
      </w:r>
      <w:r>
        <w:rPr>
          <w:rFonts w:hint="eastAsia" w:ascii="宋体" w:hAnsi="宋体" w:eastAsia="宋体" w:cs="宋体"/>
        </w:rPr>
        <w:t>年</w:t>
      </w:r>
      <w:r>
        <w:rPr>
          <w:rFonts w:hint="eastAsia" w:ascii="宋体" w:hAnsi="宋体" w:eastAsia="宋体" w:cs="宋体"/>
          <w:u w:val="single"/>
        </w:rPr>
        <w:t>　　</w:t>
      </w:r>
      <w:r>
        <w:rPr>
          <w:rFonts w:hint="eastAsia" w:ascii="宋体" w:hAnsi="宋体" w:eastAsia="宋体" w:cs="宋体"/>
        </w:rPr>
        <w:t>月</w:t>
      </w:r>
      <w:r>
        <w:rPr>
          <w:rFonts w:hint="eastAsia" w:ascii="宋体" w:hAnsi="宋体" w:eastAsia="宋体" w:cs="宋体"/>
          <w:u w:val="single"/>
        </w:rPr>
        <w:t>　　</w:t>
      </w:r>
      <w:r>
        <w:rPr>
          <w:rFonts w:hint="eastAsia" w:ascii="宋体" w:hAnsi="宋体" w:eastAsia="宋体" w:cs="宋体"/>
        </w:rPr>
        <w:t>日</w:t>
      </w:r>
      <w:bookmarkStart w:id="131" w:name="_Hlk499623544"/>
      <w:r>
        <w:rPr>
          <w:rFonts w:hint="eastAsia" w:ascii="宋体" w:hAnsi="宋体" w:eastAsia="宋体" w:cs="宋体"/>
        </w:rPr>
        <w:t>发布</w:t>
      </w:r>
      <w:bookmarkEnd w:id="131"/>
      <w:r>
        <w:rPr>
          <w:rFonts w:hint="eastAsia" w:ascii="宋体" w:hAnsi="宋体" w:cs="宋体"/>
          <w:u w:val="single"/>
          <w:lang w:eastAsia="zh-CN"/>
        </w:rPr>
        <w:t>南海出入境边防检查站食堂厨具采购项目</w:t>
      </w:r>
      <w:r>
        <w:rPr>
          <w:rFonts w:hint="eastAsia" w:ascii="宋体" w:hAnsi="宋体" w:eastAsia="宋体" w:cs="宋体"/>
        </w:rPr>
        <w:t>（项目编号：</w:t>
      </w:r>
      <w:r>
        <w:rPr>
          <w:rFonts w:hint="eastAsia" w:ascii="宋体" w:hAnsi="宋体" w:cs="宋体"/>
          <w:u w:val="single"/>
          <w:lang w:eastAsia="zh-CN"/>
        </w:rPr>
        <w:t>ZDAZB2020FS0</w:t>
      </w:r>
      <w:r>
        <w:rPr>
          <w:rFonts w:hint="eastAsia" w:ascii="宋体" w:hAnsi="宋体" w:cs="宋体"/>
          <w:u w:val="single"/>
          <w:lang w:val="en-US" w:eastAsia="zh-CN"/>
        </w:rPr>
        <w:t>0</w:t>
      </w:r>
      <w:r>
        <w:rPr>
          <w:rFonts w:hint="eastAsia" w:ascii="宋体" w:hAnsi="宋体" w:cs="宋体"/>
          <w:u w:val="single"/>
          <w:lang w:eastAsia="zh-CN"/>
        </w:rPr>
        <w:t>9</w:t>
      </w:r>
      <w:r>
        <w:rPr>
          <w:rFonts w:hint="eastAsia" w:ascii="宋体" w:hAnsi="宋体" w:eastAsia="宋体" w:cs="宋体"/>
        </w:rPr>
        <w:t>）的采购公告，本公司（企业）愿意参加投标，并声明：</w:t>
      </w:r>
    </w:p>
    <w:p>
      <w:pPr>
        <w:pStyle w:val="81"/>
        <w:numPr>
          <w:ilvl w:val="0"/>
          <w:numId w:val="36"/>
        </w:numPr>
        <w:snapToGrid w:val="0"/>
        <w:spacing w:line="360" w:lineRule="auto"/>
        <w:ind w:left="846" w:firstLineChars="0"/>
        <w:rPr>
          <w:rFonts w:hint="eastAsia" w:ascii="宋体" w:hAnsi="宋体" w:eastAsia="宋体" w:cs="宋体"/>
          <w:bCs/>
          <w:szCs w:val="20"/>
        </w:rPr>
      </w:pPr>
      <w:bookmarkStart w:id="132" w:name="_Hlk499026685"/>
      <w:r>
        <w:rPr>
          <w:rFonts w:hint="eastAsia" w:ascii="宋体" w:hAnsi="宋体" w:eastAsia="宋体" w:cs="宋体"/>
        </w:rPr>
        <w:t>本公司（企业）</w:t>
      </w:r>
      <w:r>
        <w:rPr>
          <w:rFonts w:hint="eastAsia" w:ascii="宋体" w:hAnsi="宋体" w:eastAsia="宋体" w:cs="宋体"/>
          <w:bCs/>
          <w:szCs w:val="20"/>
        </w:rPr>
        <w:t>具备</w:t>
      </w:r>
      <w:bookmarkStart w:id="133" w:name="_Hlk498935236"/>
      <w:r>
        <w:rPr>
          <w:rFonts w:hint="eastAsia" w:ascii="宋体" w:hAnsi="宋体" w:eastAsia="宋体" w:cs="宋体"/>
          <w:bCs/>
          <w:szCs w:val="20"/>
        </w:rPr>
        <w:t>《中华人民共和国政府采购法》</w:t>
      </w:r>
      <w:bookmarkEnd w:id="133"/>
      <w:r>
        <w:rPr>
          <w:rFonts w:hint="eastAsia" w:ascii="宋体" w:hAnsi="宋体" w:eastAsia="宋体" w:cs="宋体"/>
          <w:bCs/>
          <w:szCs w:val="20"/>
        </w:rPr>
        <w:t>第二十二条规定的条件：</w:t>
      </w:r>
    </w:p>
    <w:p>
      <w:pPr>
        <w:widowControl/>
        <w:spacing w:line="360" w:lineRule="auto"/>
        <w:ind w:firstLine="360"/>
        <w:rPr>
          <w:rFonts w:hint="eastAsia" w:ascii="宋体" w:hAnsi="宋体" w:eastAsia="宋体" w:cs="宋体"/>
          <w:kern w:val="0"/>
          <w:szCs w:val="21"/>
        </w:rPr>
      </w:pPr>
      <w:r>
        <w:rPr>
          <w:rFonts w:hint="eastAsia" w:ascii="宋体" w:hAnsi="宋体" w:eastAsia="宋体" w:cs="宋体"/>
          <w:kern w:val="0"/>
          <w:szCs w:val="21"/>
        </w:rPr>
        <w:t>（一）具有独立承担民事责任的能力；</w:t>
      </w:r>
    </w:p>
    <w:p>
      <w:pPr>
        <w:widowControl/>
        <w:spacing w:line="360" w:lineRule="auto"/>
        <w:ind w:firstLine="360"/>
        <w:rPr>
          <w:rFonts w:hint="eastAsia" w:ascii="宋体" w:hAnsi="宋体" w:eastAsia="宋体" w:cs="宋体"/>
          <w:kern w:val="0"/>
          <w:szCs w:val="21"/>
        </w:rPr>
      </w:pPr>
      <w:r>
        <w:rPr>
          <w:rFonts w:hint="eastAsia" w:ascii="宋体" w:hAnsi="宋体" w:eastAsia="宋体" w:cs="宋体"/>
          <w:kern w:val="0"/>
          <w:szCs w:val="21"/>
        </w:rPr>
        <w:t xml:space="preserve">（二）具有良好的商业信誉和健全的财务会计制度； </w:t>
      </w:r>
    </w:p>
    <w:p>
      <w:pPr>
        <w:widowControl/>
        <w:spacing w:line="360" w:lineRule="auto"/>
        <w:ind w:firstLine="360"/>
        <w:rPr>
          <w:rFonts w:hint="eastAsia" w:ascii="宋体" w:hAnsi="宋体" w:eastAsia="宋体" w:cs="宋体"/>
          <w:kern w:val="0"/>
          <w:szCs w:val="21"/>
        </w:rPr>
      </w:pPr>
      <w:r>
        <w:rPr>
          <w:rFonts w:hint="eastAsia" w:ascii="宋体" w:hAnsi="宋体" w:eastAsia="宋体" w:cs="宋体"/>
          <w:kern w:val="0"/>
          <w:szCs w:val="21"/>
        </w:rPr>
        <w:t>（三）具有履行合同所必需的设备和专业技术能力；</w:t>
      </w:r>
    </w:p>
    <w:p>
      <w:pPr>
        <w:widowControl/>
        <w:spacing w:line="360" w:lineRule="auto"/>
        <w:ind w:firstLine="360"/>
        <w:rPr>
          <w:rFonts w:hint="eastAsia" w:ascii="宋体" w:hAnsi="宋体" w:eastAsia="宋体" w:cs="宋体"/>
          <w:kern w:val="0"/>
          <w:szCs w:val="21"/>
        </w:rPr>
      </w:pPr>
      <w:r>
        <w:rPr>
          <w:rFonts w:hint="eastAsia" w:ascii="宋体" w:hAnsi="宋体" w:eastAsia="宋体" w:cs="宋体"/>
          <w:kern w:val="0"/>
          <w:szCs w:val="21"/>
        </w:rPr>
        <w:t>（四）有依法缴纳税收和社会保障资金的良好记录；</w:t>
      </w:r>
    </w:p>
    <w:p>
      <w:pPr>
        <w:widowControl/>
        <w:spacing w:line="360" w:lineRule="auto"/>
        <w:ind w:firstLine="360"/>
        <w:rPr>
          <w:rFonts w:hint="eastAsia" w:ascii="宋体" w:hAnsi="宋体" w:eastAsia="宋体" w:cs="宋体"/>
          <w:kern w:val="0"/>
          <w:szCs w:val="21"/>
        </w:rPr>
      </w:pPr>
      <w:r>
        <w:rPr>
          <w:rFonts w:hint="eastAsia" w:ascii="宋体" w:hAnsi="宋体" w:eastAsia="宋体" w:cs="宋体"/>
          <w:kern w:val="0"/>
          <w:szCs w:val="21"/>
        </w:rPr>
        <w:t>（五）参加政府采购活动前三年内，在经营活动中没有重大违法记录；</w:t>
      </w:r>
    </w:p>
    <w:p>
      <w:pPr>
        <w:widowControl/>
        <w:spacing w:line="360" w:lineRule="auto"/>
        <w:ind w:firstLine="360"/>
        <w:rPr>
          <w:rFonts w:hint="eastAsia" w:ascii="宋体" w:hAnsi="宋体" w:eastAsia="宋体" w:cs="宋体"/>
          <w:kern w:val="0"/>
          <w:szCs w:val="21"/>
        </w:rPr>
      </w:pPr>
      <w:r>
        <w:rPr>
          <w:rFonts w:hint="eastAsia" w:ascii="宋体" w:hAnsi="宋体" w:eastAsia="宋体" w:cs="宋体"/>
          <w:kern w:val="0"/>
          <w:szCs w:val="21"/>
        </w:rPr>
        <w:t>（六）法律、行政法规规定的其他条件。</w:t>
      </w:r>
    </w:p>
    <w:p>
      <w:pPr>
        <w:pStyle w:val="81"/>
        <w:numPr>
          <w:ilvl w:val="0"/>
          <w:numId w:val="36"/>
        </w:numPr>
        <w:snapToGrid w:val="0"/>
        <w:spacing w:line="360" w:lineRule="auto"/>
        <w:ind w:left="846" w:firstLineChars="0"/>
        <w:rPr>
          <w:rFonts w:hint="eastAsia" w:ascii="宋体" w:hAnsi="宋体" w:eastAsia="宋体" w:cs="宋体"/>
        </w:rPr>
      </w:pPr>
      <w:r>
        <w:rPr>
          <w:rFonts w:hint="eastAsia" w:ascii="宋体" w:hAnsi="宋体" w:eastAsia="宋体" w:cs="宋体"/>
        </w:rPr>
        <w:t>本公司（企业）的单位负责人与所参投的本采购项目的其他投标人的单位负责人不为同一人且与其他投标人之间不存在直接控股、管理关系</w:t>
      </w:r>
      <w:r>
        <w:rPr>
          <w:rFonts w:hint="eastAsia" w:ascii="宋体" w:hAnsi="宋体" w:eastAsia="宋体" w:cs="宋体"/>
          <w:szCs w:val="21"/>
        </w:rPr>
        <w:t>。</w:t>
      </w:r>
    </w:p>
    <w:p>
      <w:pPr>
        <w:pStyle w:val="81"/>
        <w:numPr>
          <w:ilvl w:val="0"/>
          <w:numId w:val="36"/>
        </w:numPr>
        <w:snapToGrid w:val="0"/>
        <w:spacing w:line="360" w:lineRule="auto"/>
        <w:ind w:left="846" w:firstLineChars="0"/>
        <w:rPr>
          <w:rFonts w:hint="eastAsia" w:ascii="宋体" w:hAnsi="宋体" w:eastAsia="宋体" w:cs="宋体"/>
        </w:rPr>
      </w:pPr>
      <w:r>
        <w:rPr>
          <w:rFonts w:hint="eastAsia" w:ascii="宋体" w:hAnsi="宋体" w:eastAsia="宋体" w:cs="宋体"/>
        </w:rPr>
        <w:t>根据《中华人民共和国政府采购法实施条例》的规定，本公司（企业）如为本采购项目包组提供整体设计、规范编制或者项目管理、监理、检测等服务的供应商，不得再参加该采购项目的其他采购活动。否则，由此所造成的损失、不良后果及法律责任，一律由我公司（企业）承担。</w:t>
      </w:r>
    </w:p>
    <w:p>
      <w:pPr>
        <w:snapToGrid w:val="0"/>
        <w:spacing w:line="360" w:lineRule="auto"/>
        <w:ind w:firstLine="424" w:firstLineChars="202"/>
        <w:rPr>
          <w:rFonts w:hint="eastAsia" w:ascii="宋体" w:hAnsi="宋体" w:eastAsia="宋体" w:cs="宋体"/>
        </w:rPr>
      </w:pPr>
      <w:r>
        <w:rPr>
          <w:rFonts w:hint="eastAsia" w:ascii="宋体" w:hAnsi="宋体" w:eastAsia="宋体" w:cs="宋体"/>
        </w:rPr>
        <w:t>本公司（企业）承诺在本次招标采购活动中，如有违法、违规</w:t>
      </w:r>
      <w:r>
        <w:rPr>
          <w:rFonts w:hint="eastAsia" w:ascii="宋体" w:hAnsi="宋体" w:eastAsia="宋体" w:cs="宋体"/>
          <w:szCs w:val="21"/>
        </w:rPr>
        <w:t>、</w:t>
      </w:r>
      <w:r>
        <w:rPr>
          <w:rFonts w:hint="eastAsia" w:ascii="宋体" w:hAnsi="宋体" w:eastAsia="宋体" w:cs="宋体"/>
        </w:rPr>
        <w:t>弄虚作假行为，所造成的损失、不良后果及法律责任，一律由我公司（企业）承担。</w:t>
      </w:r>
    </w:p>
    <w:p>
      <w:pPr>
        <w:spacing w:line="360" w:lineRule="auto"/>
        <w:ind w:firstLine="420"/>
        <w:rPr>
          <w:rFonts w:hint="eastAsia" w:ascii="宋体" w:hAnsi="宋体" w:eastAsia="宋体" w:cs="宋体"/>
        </w:rPr>
      </w:pPr>
      <w:r>
        <w:rPr>
          <w:rFonts w:hint="eastAsia" w:ascii="宋体" w:hAnsi="宋体" w:eastAsia="宋体" w:cs="宋体"/>
        </w:rPr>
        <w:t>特此声明！</w:t>
      </w:r>
    </w:p>
    <w:p>
      <w:pPr>
        <w:autoSpaceDE w:val="0"/>
        <w:autoSpaceDN w:val="0"/>
        <w:adjustRightInd w:val="0"/>
        <w:spacing w:line="360" w:lineRule="auto"/>
        <w:rPr>
          <w:rFonts w:hint="eastAsia" w:ascii="宋体" w:hAnsi="宋体" w:eastAsia="宋体" w:cs="宋体"/>
          <w:bCs/>
        </w:rPr>
      </w:pPr>
      <w:bookmarkStart w:id="134" w:name="_Hlk498935255"/>
      <w:r>
        <w:rPr>
          <w:rFonts w:hint="eastAsia" w:ascii="宋体" w:hAnsi="宋体" w:eastAsia="宋体" w:cs="宋体"/>
          <w:bCs/>
        </w:rPr>
        <w:t>备注：1.本声明函必须提供且内容不得擅自删改，否则视为无效投标。</w:t>
      </w:r>
    </w:p>
    <w:p>
      <w:pPr>
        <w:snapToGrid w:val="0"/>
        <w:spacing w:line="360" w:lineRule="auto"/>
        <w:ind w:firstLine="424" w:firstLineChars="202"/>
        <w:rPr>
          <w:rFonts w:hint="eastAsia" w:ascii="宋体" w:hAnsi="宋体" w:eastAsia="宋体" w:cs="宋体"/>
          <w:bCs/>
          <w:szCs w:val="21"/>
        </w:rPr>
      </w:pPr>
      <w:r>
        <w:rPr>
          <w:rFonts w:hint="eastAsia" w:ascii="宋体" w:hAnsi="宋体" w:eastAsia="宋体" w:cs="宋体"/>
          <w:bCs/>
          <w:szCs w:val="21"/>
        </w:rPr>
        <w:t>2. 本声明函如有虚假或与事实不符的，作无效投标处理。</w:t>
      </w:r>
    </w:p>
    <w:bookmarkEnd w:id="132"/>
    <w:bookmarkEnd w:id="134"/>
    <w:p>
      <w:pPr>
        <w:autoSpaceDE w:val="0"/>
        <w:autoSpaceDN w:val="0"/>
        <w:adjustRightInd w:val="0"/>
        <w:spacing w:line="360" w:lineRule="auto"/>
        <w:rPr>
          <w:rFonts w:hint="eastAsia" w:ascii="宋体" w:hAnsi="宋体" w:eastAsia="宋体" w:cs="宋体"/>
          <w:b/>
        </w:rPr>
      </w:pPr>
    </w:p>
    <w:p>
      <w:pPr>
        <w:spacing w:line="360" w:lineRule="auto"/>
        <w:ind w:firstLine="420"/>
        <w:rPr>
          <w:rFonts w:hint="eastAsia" w:ascii="宋体" w:hAnsi="宋体" w:eastAsia="宋体" w:cs="宋体"/>
        </w:rPr>
      </w:pPr>
      <w:bookmarkStart w:id="135" w:name="_Hlk498935267"/>
      <w:r>
        <w:rPr>
          <w:rFonts w:hint="eastAsia" w:ascii="宋体" w:hAnsi="宋体" w:eastAsia="宋体" w:cs="宋体"/>
        </w:rPr>
        <w:t>投标人名称：　　　　　　　　　　　　　　　法定代表人或投标人授权代表（签名或盖章）：</w:t>
      </w:r>
    </w:p>
    <w:p>
      <w:pPr>
        <w:spacing w:line="360" w:lineRule="auto"/>
        <w:ind w:firstLine="420"/>
        <w:rPr>
          <w:rFonts w:hint="eastAsia" w:ascii="宋体" w:hAnsi="宋体" w:eastAsia="宋体" w:cs="宋体"/>
        </w:rPr>
      </w:pPr>
      <w:r>
        <w:rPr>
          <w:rFonts w:hint="eastAsia" w:ascii="宋体" w:hAnsi="宋体" w:eastAsia="宋体" w:cs="宋体"/>
        </w:rPr>
        <w:t>单位地址：　　　　　　　　　　　　　　　　单位公章：</w:t>
      </w:r>
    </w:p>
    <w:p>
      <w:pPr>
        <w:spacing w:line="360" w:lineRule="auto"/>
        <w:ind w:firstLine="420"/>
        <w:rPr>
          <w:rFonts w:hint="eastAsia" w:ascii="宋体" w:hAnsi="宋体" w:eastAsia="宋体" w:cs="宋体"/>
        </w:rPr>
      </w:pPr>
      <w:r>
        <w:rPr>
          <w:rFonts w:hint="eastAsia" w:ascii="宋体" w:hAnsi="宋体" w:eastAsia="宋体" w:cs="宋体"/>
        </w:rPr>
        <w:t>邮政编码：　　　　　　　　　　　　　　　　日期：</w:t>
      </w:r>
    </w:p>
    <w:p>
      <w:pPr>
        <w:spacing w:line="360" w:lineRule="auto"/>
        <w:ind w:firstLine="420" w:firstLineChars="200"/>
        <w:rPr>
          <w:rFonts w:hint="eastAsia" w:ascii="宋体" w:hAnsi="宋体" w:eastAsia="宋体" w:cs="宋体"/>
        </w:rPr>
      </w:pPr>
      <w:r>
        <w:rPr>
          <w:rFonts w:hint="eastAsia" w:ascii="宋体" w:hAnsi="宋体" w:eastAsia="宋体" w:cs="宋体"/>
        </w:rPr>
        <w:t>联系电话：</w:t>
      </w:r>
    </w:p>
    <w:bookmarkEnd w:id="135"/>
    <w:p>
      <w:pPr>
        <w:widowControl/>
        <w:jc w:val="left"/>
        <w:rPr>
          <w:rFonts w:hint="eastAsia" w:ascii="宋体" w:hAnsi="宋体" w:eastAsia="宋体" w:cs="宋体"/>
          <w:b/>
        </w:rPr>
      </w:pPr>
      <w:bookmarkStart w:id="136" w:name="_Hlk499035079"/>
    </w:p>
    <w:p>
      <w:pPr>
        <w:rPr>
          <w:rFonts w:hint="eastAsia" w:ascii="宋体" w:hAnsi="宋体" w:eastAsia="宋体" w:cs="宋体"/>
        </w:rPr>
        <w:sectPr>
          <w:pgSz w:w="11906" w:h="16838"/>
          <w:pgMar w:top="1440" w:right="1440" w:bottom="144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bookmarkStart w:id="137" w:name="_Hlk500946139"/>
    </w:p>
    <w:bookmarkEnd w:id="136"/>
    <w:bookmarkEnd w:id="137"/>
    <w:p>
      <w:pPr>
        <w:pStyle w:val="5"/>
        <w:keepLines/>
        <w:adjustRightInd w:val="0"/>
        <w:snapToGrid w:val="0"/>
        <w:spacing w:before="156" w:beforeLines="50" w:after="156" w:afterLines="50" w:line="360" w:lineRule="auto"/>
        <w:rPr>
          <w:rFonts w:hint="eastAsia" w:ascii="宋体" w:hAnsi="宋体" w:eastAsia="宋体" w:cs="宋体"/>
          <w:sz w:val="28"/>
          <w:szCs w:val="28"/>
        </w:rPr>
      </w:pPr>
      <w:bookmarkStart w:id="138" w:name="_承诺函"/>
      <w:bookmarkEnd w:id="138"/>
      <w:bookmarkStart w:id="139" w:name="_Toc23756"/>
      <w:bookmarkStart w:id="140" w:name="_Toc13488"/>
      <w:bookmarkStart w:id="141" w:name="_Toc50736477"/>
      <w:bookmarkStart w:id="142" w:name="_Toc52165081"/>
      <w:bookmarkStart w:id="143" w:name="_Toc50737329"/>
      <w:bookmarkStart w:id="144" w:name="_Toc435514859"/>
      <w:bookmarkStart w:id="145" w:name="_Toc50737297"/>
      <w:bookmarkStart w:id="146" w:name="_Toc520812009"/>
      <w:bookmarkStart w:id="147" w:name="_Toc275865607"/>
      <w:bookmarkStart w:id="148" w:name="_Toc435515299"/>
      <w:bookmarkStart w:id="149" w:name="_Toc50737296"/>
      <w:bookmarkStart w:id="150" w:name="_Toc50736476"/>
      <w:bookmarkStart w:id="151" w:name="_Toc50691034"/>
      <w:bookmarkStart w:id="152" w:name="_Toc52165080"/>
      <w:bookmarkStart w:id="153" w:name="_Toc50737328"/>
      <w:r>
        <w:rPr>
          <w:rFonts w:hint="eastAsia" w:ascii="宋体" w:hAnsi="宋体" w:eastAsia="宋体" w:cs="宋体"/>
          <w:sz w:val="28"/>
          <w:szCs w:val="28"/>
        </w:rPr>
        <w:t>附件1</w:t>
      </w:r>
      <w:bookmarkEnd w:id="139"/>
      <w:bookmarkEnd w:id="140"/>
      <w:r>
        <w:rPr>
          <w:rFonts w:hint="eastAsia" w:ascii="宋体" w:hAnsi="宋体" w:eastAsia="宋体" w:cs="宋体"/>
          <w:sz w:val="28"/>
          <w:szCs w:val="28"/>
        </w:rPr>
        <w:t>身份证明</w:t>
      </w:r>
    </w:p>
    <w:p>
      <w:pPr>
        <w:spacing w:line="360" w:lineRule="auto"/>
        <w:rPr>
          <w:rFonts w:hint="eastAsia" w:ascii="宋体" w:hAnsi="宋体" w:eastAsia="宋体" w:cs="宋体"/>
        </w:rPr>
      </w:pPr>
      <w:r>
        <w:rPr>
          <w:rFonts w:hint="eastAsia" w:ascii="宋体" w:hAnsi="宋体" w:eastAsia="宋体" w:cs="宋体"/>
        </w:rPr>
        <w:t>注：</w:t>
      </w:r>
    </w:p>
    <w:p>
      <w:pPr>
        <w:numPr>
          <w:ilvl w:val="0"/>
          <w:numId w:val="37"/>
        </w:numPr>
        <w:spacing w:line="360" w:lineRule="auto"/>
        <w:rPr>
          <w:rFonts w:hint="eastAsia" w:ascii="宋体" w:hAnsi="宋体" w:eastAsia="宋体" w:cs="宋体"/>
        </w:rPr>
      </w:pPr>
      <w:r>
        <w:rPr>
          <w:rFonts w:hint="eastAsia" w:ascii="宋体" w:hAnsi="宋体" w:eastAsia="宋体" w:cs="宋体"/>
        </w:rPr>
        <w:t>此项附《营业执照》或《事业单位法人证书》或《社会团体法人登记证书》或《执业许可证》</w:t>
      </w:r>
      <w:r>
        <w:rPr>
          <w:rFonts w:hint="eastAsia" w:ascii="宋体" w:hAnsi="宋体" w:eastAsia="宋体" w:cs="宋体"/>
          <w:lang w:eastAsia="zh-CN"/>
        </w:rPr>
        <w:t>等身份证明复印件</w:t>
      </w:r>
      <w:r>
        <w:rPr>
          <w:rFonts w:hint="eastAsia" w:ascii="宋体" w:hAnsi="宋体" w:eastAsia="宋体" w:cs="宋体"/>
        </w:rPr>
        <w:t>；</w:t>
      </w:r>
    </w:p>
    <w:p>
      <w:pPr>
        <w:numPr>
          <w:ilvl w:val="0"/>
          <w:numId w:val="37"/>
        </w:numPr>
        <w:spacing w:line="360" w:lineRule="auto"/>
        <w:rPr>
          <w:rFonts w:hint="eastAsia" w:ascii="宋体" w:hAnsi="宋体" w:eastAsia="宋体" w:cs="宋体"/>
        </w:rPr>
      </w:pPr>
      <w:r>
        <w:rPr>
          <w:rFonts w:hint="eastAsia" w:ascii="宋体" w:hAnsi="宋体" w:eastAsia="宋体" w:cs="宋体"/>
        </w:rPr>
        <w:t>证明材料为复印件或扫描件；</w:t>
      </w:r>
    </w:p>
    <w:p>
      <w:pPr>
        <w:numPr>
          <w:ilvl w:val="0"/>
          <w:numId w:val="37"/>
        </w:numPr>
        <w:spacing w:line="360" w:lineRule="auto"/>
        <w:rPr>
          <w:rFonts w:hint="eastAsia" w:ascii="宋体" w:hAnsi="宋体" w:eastAsia="宋体" w:cs="宋体"/>
        </w:rPr>
      </w:pPr>
      <w:r>
        <w:rPr>
          <w:rFonts w:hint="eastAsia" w:ascii="宋体" w:hAnsi="宋体" w:eastAsia="宋体" w:cs="宋体"/>
        </w:rPr>
        <w:t>企业信息变更证明材料扫描件（如有）</w:t>
      </w:r>
    </w:p>
    <w:p>
      <w:pPr>
        <w:spacing w:line="360" w:lineRule="auto"/>
        <w:rPr>
          <w:rFonts w:hint="eastAsia" w:ascii="宋体" w:hAnsi="宋体" w:eastAsia="宋体" w:cs="宋体"/>
        </w:rPr>
      </w:pPr>
      <w:r>
        <w:rPr>
          <w:rFonts w:hint="eastAsia" w:ascii="宋体" w:hAnsi="宋体" w:eastAsia="宋体" w:cs="宋体"/>
        </w:rPr>
        <w:t>若投标人成立至今有发生名称、地址、注册资金等变更情况，并可能导致与投标文件中所提供的材料中的单位名称不一致的，必须提供加盖公章的公司变更说明材料，否则可能导致投标人的相关材料被认定无效。如无，则无需提供。</w:t>
      </w:r>
    </w:p>
    <w:p>
      <w:pPr>
        <w:pStyle w:val="5"/>
        <w:keepLines/>
        <w:adjustRightInd w:val="0"/>
        <w:snapToGrid w:val="0"/>
        <w:spacing w:before="156" w:beforeLines="50" w:after="156" w:afterLines="50" w:line="360" w:lineRule="auto"/>
        <w:rPr>
          <w:rFonts w:hint="eastAsia" w:ascii="宋体" w:hAnsi="宋体" w:eastAsia="宋体" w:cs="宋体"/>
          <w:b w:val="0"/>
          <w:bCs w:val="0"/>
          <w:sz w:val="21"/>
          <w:szCs w:val="21"/>
        </w:rPr>
      </w:pPr>
      <w:r>
        <w:rPr>
          <w:rFonts w:hint="eastAsia" w:ascii="宋体" w:hAnsi="宋体" w:eastAsia="宋体" w:cs="宋体"/>
        </w:rPr>
        <w:br w:type="page"/>
      </w:r>
      <w:bookmarkStart w:id="154" w:name="_Toc31144"/>
      <w:bookmarkStart w:id="155" w:name="_Toc11416"/>
      <w:r>
        <w:rPr>
          <w:rFonts w:hint="eastAsia" w:ascii="宋体" w:hAnsi="宋体" w:eastAsia="宋体" w:cs="宋体"/>
          <w:sz w:val="28"/>
          <w:szCs w:val="28"/>
        </w:rPr>
        <w:t>附件2财务报告</w:t>
      </w:r>
      <w:bookmarkEnd w:id="154"/>
      <w:bookmarkEnd w:id="155"/>
    </w:p>
    <w:p>
      <w:pPr>
        <w:spacing w:line="360" w:lineRule="auto"/>
        <w:rPr>
          <w:rFonts w:hint="eastAsia" w:ascii="宋体" w:hAnsi="宋体" w:eastAsia="宋体" w:cs="宋体"/>
          <w:sz w:val="21"/>
          <w:szCs w:val="24"/>
        </w:rPr>
      </w:pPr>
      <w:r>
        <w:rPr>
          <w:rFonts w:hint="eastAsia" w:ascii="宋体" w:hAnsi="宋体" w:eastAsia="宋体" w:cs="宋体"/>
          <w:sz w:val="21"/>
          <w:szCs w:val="24"/>
        </w:rPr>
        <w:t>注：</w:t>
      </w:r>
    </w:p>
    <w:p>
      <w:pPr>
        <w:spacing w:line="360" w:lineRule="auto"/>
        <w:rPr>
          <w:rFonts w:hint="eastAsia" w:ascii="宋体" w:hAnsi="宋体" w:eastAsia="宋体" w:cs="宋体"/>
          <w:sz w:val="21"/>
          <w:szCs w:val="24"/>
        </w:rPr>
      </w:pPr>
      <w:r>
        <w:rPr>
          <w:rFonts w:hint="eastAsia" w:ascii="宋体" w:hAnsi="宋体" w:eastAsia="宋体" w:cs="宋体"/>
          <w:sz w:val="21"/>
          <w:szCs w:val="24"/>
        </w:rPr>
        <w:t>1、此项附</w:t>
      </w:r>
      <w:r>
        <w:rPr>
          <w:rFonts w:hint="eastAsia" w:ascii="宋体" w:hAnsi="宋体" w:eastAsia="宋体" w:cs="宋体"/>
          <w:b/>
          <w:bCs/>
          <w:sz w:val="21"/>
          <w:szCs w:val="24"/>
        </w:rPr>
        <w:t>提供以下材料之一</w:t>
      </w:r>
      <w:r>
        <w:rPr>
          <w:rFonts w:hint="eastAsia" w:ascii="宋体" w:hAnsi="宋体" w:eastAsia="宋体" w:cs="宋体"/>
          <w:sz w:val="21"/>
          <w:szCs w:val="24"/>
        </w:rPr>
        <w:t>即可：</w:t>
      </w:r>
    </w:p>
    <w:p>
      <w:pPr>
        <w:spacing w:line="360" w:lineRule="auto"/>
        <w:rPr>
          <w:rFonts w:hint="eastAsia" w:ascii="宋体" w:hAnsi="宋体" w:eastAsia="宋体" w:cs="宋体"/>
          <w:sz w:val="21"/>
          <w:szCs w:val="24"/>
        </w:rPr>
      </w:pPr>
      <w:r>
        <w:rPr>
          <w:rFonts w:hint="eastAsia" w:ascii="宋体" w:hAnsi="宋体" w:eastAsia="宋体" w:cs="宋体"/>
          <w:bCs/>
          <w:sz w:val="21"/>
          <w:szCs w:val="21"/>
        </w:rPr>
        <w:t>1）</w:t>
      </w:r>
      <w:r>
        <w:rPr>
          <w:rFonts w:hint="eastAsia" w:ascii="宋体" w:hAnsi="宋体" w:eastAsia="宋体" w:cs="宋体"/>
          <w:sz w:val="21"/>
          <w:szCs w:val="24"/>
        </w:rPr>
        <w:t>提供2019年度财务状况报告或2020年任意1个月的财务状况报告复印件</w:t>
      </w:r>
      <w:r>
        <w:rPr>
          <w:rFonts w:hint="eastAsia" w:ascii="宋体" w:hAnsi="宋体" w:eastAsia="宋体" w:cs="宋体"/>
          <w:bCs/>
          <w:sz w:val="21"/>
          <w:szCs w:val="21"/>
        </w:rPr>
        <w:t>；</w:t>
      </w:r>
    </w:p>
    <w:p>
      <w:pPr>
        <w:numPr>
          <w:ilvl w:val="0"/>
          <w:numId w:val="38"/>
        </w:numPr>
        <w:spacing w:line="360" w:lineRule="auto"/>
        <w:ind w:left="0" w:leftChars="0" w:firstLine="0" w:firstLineChars="0"/>
        <w:rPr>
          <w:rFonts w:hint="eastAsia" w:ascii="宋体" w:hAnsi="宋体" w:eastAsia="宋体" w:cs="宋体"/>
          <w:sz w:val="21"/>
          <w:szCs w:val="24"/>
        </w:rPr>
      </w:pPr>
      <w:r>
        <w:rPr>
          <w:rFonts w:hint="eastAsia" w:ascii="宋体" w:hAnsi="宋体" w:eastAsia="宋体" w:cs="宋体"/>
          <w:sz w:val="21"/>
          <w:szCs w:val="24"/>
        </w:rPr>
        <w:t>银行出具的资信证明（具有法人资格的，其开具资信证明的银行应为其基本开户银行，并提供开户许可证）；</w:t>
      </w:r>
    </w:p>
    <w:p>
      <w:pPr>
        <w:spacing w:line="360" w:lineRule="auto"/>
        <w:rPr>
          <w:rFonts w:hint="eastAsia" w:ascii="宋体" w:hAnsi="宋体" w:eastAsia="宋体" w:cs="宋体"/>
          <w:sz w:val="21"/>
          <w:szCs w:val="24"/>
        </w:rPr>
      </w:pPr>
      <w:r>
        <w:rPr>
          <w:rFonts w:hint="eastAsia" w:ascii="宋体" w:hAnsi="宋体" w:eastAsia="宋体" w:cs="宋体"/>
          <w:sz w:val="21"/>
          <w:szCs w:val="24"/>
        </w:rPr>
        <w:t>2、证明材料为复印件或扫描件。</w:t>
      </w:r>
    </w:p>
    <w:p>
      <w:pPr>
        <w:pStyle w:val="81"/>
        <w:adjustRightInd w:val="0"/>
        <w:snapToGrid w:val="0"/>
        <w:spacing w:line="360" w:lineRule="auto"/>
        <w:ind w:firstLine="0" w:firstLineChars="0"/>
        <w:rPr>
          <w:rFonts w:hint="eastAsia" w:ascii="宋体" w:hAnsi="宋体" w:eastAsia="宋体" w:cs="宋体"/>
        </w:rPr>
      </w:pPr>
      <w:r>
        <w:rPr>
          <w:rFonts w:hint="eastAsia" w:ascii="宋体" w:hAnsi="宋体" w:eastAsia="宋体" w:cs="宋体"/>
        </w:rPr>
        <w:br w:type="page"/>
      </w:r>
    </w:p>
    <w:p>
      <w:pPr>
        <w:pStyle w:val="81"/>
        <w:adjustRightInd w:val="0"/>
        <w:snapToGrid w:val="0"/>
        <w:spacing w:line="360" w:lineRule="auto"/>
        <w:ind w:firstLine="0" w:firstLineChars="0"/>
        <w:outlineLvl w:val="2"/>
        <w:rPr>
          <w:rFonts w:hint="eastAsia" w:ascii="宋体" w:hAnsi="宋体" w:eastAsia="宋体" w:cs="宋体"/>
          <w:b/>
          <w:bCs/>
          <w:kern w:val="0"/>
          <w:sz w:val="28"/>
          <w:szCs w:val="28"/>
        </w:rPr>
      </w:pPr>
      <w:bookmarkStart w:id="156" w:name="_Toc25433"/>
      <w:r>
        <w:rPr>
          <w:rFonts w:hint="eastAsia" w:ascii="宋体" w:hAnsi="宋体" w:eastAsia="宋体" w:cs="宋体"/>
          <w:b/>
          <w:bCs/>
          <w:kern w:val="0"/>
          <w:sz w:val="28"/>
          <w:szCs w:val="28"/>
        </w:rPr>
        <w:t>附件3依法缴纳税收的证明</w:t>
      </w:r>
      <w:bookmarkEnd w:id="156"/>
    </w:p>
    <w:p>
      <w:pPr>
        <w:spacing w:line="360" w:lineRule="auto"/>
        <w:rPr>
          <w:rFonts w:hint="eastAsia" w:ascii="宋体" w:hAnsi="宋体" w:eastAsia="宋体" w:cs="宋体"/>
        </w:rPr>
      </w:pPr>
      <w:r>
        <w:rPr>
          <w:rFonts w:hint="eastAsia" w:ascii="宋体" w:hAnsi="宋体" w:eastAsia="宋体" w:cs="宋体"/>
        </w:rPr>
        <w:t>注：</w:t>
      </w:r>
    </w:p>
    <w:p>
      <w:pPr>
        <w:numPr>
          <w:ilvl w:val="0"/>
          <w:numId w:val="39"/>
        </w:numPr>
        <w:spacing w:line="360" w:lineRule="auto"/>
        <w:rPr>
          <w:rFonts w:hint="eastAsia" w:ascii="宋体" w:hAnsi="宋体" w:eastAsia="宋体" w:cs="宋体"/>
        </w:rPr>
      </w:pPr>
      <w:r>
        <w:rPr>
          <w:rFonts w:hint="eastAsia" w:ascii="宋体" w:hAnsi="宋体" w:eastAsia="宋体" w:cs="宋体"/>
        </w:rPr>
        <w:t>此项附：</w:t>
      </w:r>
    </w:p>
    <w:p>
      <w:pPr>
        <w:spacing w:line="360" w:lineRule="auto"/>
        <w:rPr>
          <w:rFonts w:hint="eastAsia" w:ascii="宋体" w:hAnsi="宋体" w:eastAsia="宋体" w:cs="宋体"/>
        </w:rPr>
      </w:pPr>
      <w:r>
        <w:rPr>
          <w:rFonts w:hint="eastAsia" w:ascii="宋体" w:hAnsi="宋体" w:eastAsia="宋体" w:cs="宋体"/>
        </w:rPr>
        <w:t>1）提供2020年任意1个月的依法缴纳税收的证明（缴税凭证）复印件，如依法免税的，应提供相应文件证明其依法免税。</w:t>
      </w:r>
    </w:p>
    <w:p>
      <w:pPr>
        <w:numPr>
          <w:ilvl w:val="0"/>
          <w:numId w:val="40"/>
        </w:numPr>
        <w:spacing w:line="360" w:lineRule="auto"/>
        <w:rPr>
          <w:rFonts w:hint="eastAsia" w:ascii="宋体" w:hAnsi="宋体" w:eastAsia="宋体" w:cs="宋体"/>
        </w:rPr>
      </w:pPr>
      <w:r>
        <w:rPr>
          <w:rFonts w:hint="eastAsia" w:ascii="宋体" w:hAnsi="宋体" w:eastAsia="宋体" w:cs="宋体"/>
        </w:rPr>
        <w:t>如依法免税的，应提供相应文件证明其依法免税。</w:t>
      </w:r>
    </w:p>
    <w:p>
      <w:pPr>
        <w:spacing w:line="360" w:lineRule="auto"/>
        <w:rPr>
          <w:rFonts w:hint="eastAsia" w:ascii="宋体" w:hAnsi="宋体" w:eastAsia="宋体" w:cs="宋体"/>
        </w:rPr>
      </w:pPr>
      <w:r>
        <w:rPr>
          <w:rFonts w:hint="eastAsia" w:ascii="宋体" w:hAnsi="宋体" w:eastAsia="宋体" w:cs="宋体"/>
        </w:rPr>
        <w:t>2、证明材料为复印件或扫描件或网络打印件。</w:t>
      </w:r>
    </w:p>
    <w:p>
      <w:pPr>
        <w:spacing w:line="360" w:lineRule="auto"/>
        <w:rPr>
          <w:rFonts w:hint="eastAsia" w:ascii="宋体" w:hAnsi="宋体" w:eastAsia="宋体" w:cs="宋体"/>
        </w:rPr>
      </w:pPr>
      <w:r>
        <w:rPr>
          <w:rFonts w:hint="eastAsia" w:ascii="宋体" w:hAnsi="宋体" w:eastAsia="宋体" w:cs="宋体"/>
        </w:rPr>
        <w:br w:type="page"/>
      </w:r>
    </w:p>
    <w:p>
      <w:pPr>
        <w:pStyle w:val="81"/>
        <w:adjustRightInd w:val="0"/>
        <w:snapToGrid w:val="0"/>
        <w:spacing w:line="360" w:lineRule="auto"/>
        <w:ind w:firstLine="0" w:firstLineChars="0"/>
        <w:outlineLvl w:val="2"/>
        <w:rPr>
          <w:rFonts w:hint="eastAsia" w:ascii="宋体" w:hAnsi="宋体" w:eastAsia="宋体" w:cs="宋体"/>
          <w:b/>
          <w:bCs/>
          <w:kern w:val="0"/>
          <w:sz w:val="28"/>
          <w:szCs w:val="28"/>
        </w:rPr>
      </w:pPr>
      <w:bookmarkStart w:id="157" w:name="_Toc25400"/>
      <w:bookmarkStart w:id="158" w:name="_Toc26013"/>
      <w:r>
        <w:rPr>
          <w:rFonts w:hint="eastAsia" w:ascii="宋体" w:hAnsi="宋体" w:eastAsia="宋体" w:cs="宋体"/>
          <w:b/>
          <w:bCs/>
          <w:kern w:val="0"/>
          <w:sz w:val="28"/>
          <w:szCs w:val="28"/>
        </w:rPr>
        <w:t>附件4依法缴纳社会保险的证明（缴费凭证）</w:t>
      </w:r>
      <w:bookmarkEnd w:id="157"/>
      <w:bookmarkEnd w:id="158"/>
    </w:p>
    <w:p>
      <w:pPr>
        <w:spacing w:line="360" w:lineRule="auto"/>
        <w:rPr>
          <w:rFonts w:hint="eastAsia" w:ascii="宋体" w:hAnsi="宋体" w:eastAsia="宋体" w:cs="宋体"/>
        </w:rPr>
      </w:pPr>
      <w:r>
        <w:rPr>
          <w:rFonts w:hint="eastAsia" w:ascii="宋体" w:hAnsi="宋体" w:eastAsia="宋体" w:cs="宋体"/>
        </w:rPr>
        <w:t>注：</w:t>
      </w:r>
    </w:p>
    <w:p>
      <w:pPr>
        <w:numPr>
          <w:ilvl w:val="0"/>
          <w:numId w:val="41"/>
        </w:numPr>
        <w:spacing w:line="360" w:lineRule="auto"/>
        <w:rPr>
          <w:rFonts w:hint="eastAsia" w:ascii="宋体" w:hAnsi="宋体" w:eastAsia="宋体" w:cs="宋体"/>
        </w:rPr>
      </w:pPr>
      <w:r>
        <w:rPr>
          <w:rFonts w:hint="eastAsia" w:ascii="宋体" w:hAnsi="宋体" w:eastAsia="宋体" w:cs="宋体"/>
        </w:rPr>
        <w:t>此项附：</w:t>
      </w:r>
    </w:p>
    <w:p>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bCs/>
          <w:szCs w:val="21"/>
        </w:rPr>
        <w:t>提供</w:t>
      </w:r>
      <w:r>
        <w:rPr>
          <w:rFonts w:hint="eastAsia" w:ascii="宋体" w:hAnsi="宋体" w:eastAsia="宋体" w:cs="宋体"/>
        </w:rPr>
        <w:t>2020年任意1个月</w:t>
      </w:r>
      <w:r>
        <w:rPr>
          <w:rFonts w:hint="eastAsia" w:ascii="宋体" w:hAnsi="宋体" w:eastAsia="宋体" w:cs="宋体"/>
          <w:bCs/>
          <w:szCs w:val="21"/>
        </w:rPr>
        <w:t>的依法缴纳社会保险的证明（缴费凭证）复印件，如依法不需要缴纳社会保障资金的，应提供相应文件证明其依法不需要缴纳社会保障资金</w:t>
      </w:r>
      <w:r>
        <w:rPr>
          <w:rFonts w:hint="eastAsia" w:ascii="宋体" w:hAnsi="宋体" w:eastAsia="宋体" w:cs="宋体"/>
        </w:rPr>
        <w:t>。</w:t>
      </w:r>
    </w:p>
    <w:p>
      <w:pPr>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bCs/>
          <w:szCs w:val="21"/>
        </w:rPr>
        <w:t>如依法不需要缴纳社会保障资金的，应提供相应文件证明其依法不需要缴纳社会保障资金</w:t>
      </w:r>
      <w:r>
        <w:rPr>
          <w:rFonts w:hint="eastAsia" w:ascii="宋体" w:hAnsi="宋体" w:eastAsia="宋体" w:cs="宋体"/>
        </w:rPr>
        <w:t>。</w:t>
      </w:r>
    </w:p>
    <w:p>
      <w:pPr>
        <w:spacing w:line="360" w:lineRule="auto"/>
        <w:rPr>
          <w:rFonts w:hint="eastAsia" w:ascii="宋体" w:hAnsi="宋体" w:eastAsia="宋体" w:cs="宋体"/>
        </w:rPr>
      </w:pPr>
      <w:r>
        <w:rPr>
          <w:rFonts w:hint="eastAsia" w:ascii="宋体" w:hAnsi="宋体" w:eastAsia="宋体" w:cs="宋体"/>
        </w:rPr>
        <w:t>2、证明材料为复印件或扫描件或网络打印件。</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ind w:left="420"/>
        <w:rPr>
          <w:rFonts w:hint="eastAsia" w:ascii="宋体" w:hAnsi="宋体" w:eastAsia="宋体" w:cs="宋体"/>
        </w:rPr>
      </w:pPr>
    </w:p>
    <w:p>
      <w:pPr>
        <w:spacing w:line="360" w:lineRule="auto"/>
        <w:ind w:left="420"/>
        <w:rPr>
          <w:rFonts w:hint="eastAsia" w:ascii="宋体" w:hAnsi="宋体" w:eastAsia="宋体" w:cs="宋体"/>
        </w:rPr>
      </w:pPr>
    </w:p>
    <w:p>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pPr>
        <w:pStyle w:val="81"/>
        <w:adjustRightInd w:val="0"/>
        <w:snapToGrid w:val="0"/>
        <w:spacing w:line="360" w:lineRule="auto"/>
        <w:ind w:firstLine="0" w:firstLineChars="0"/>
        <w:jc w:val="left"/>
        <w:outlineLvl w:val="2"/>
        <w:rPr>
          <w:rFonts w:hint="eastAsia" w:ascii="宋体" w:hAnsi="宋体" w:eastAsia="宋体" w:cs="宋体"/>
          <w:b/>
          <w:bCs/>
          <w:kern w:val="0"/>
          <w:sz w:val="28"/>
          <w:szCs w:val="28"/>
        </w:rPr>
      </w:pPr>
      <w:r>
        <w:rPr>
          <w:rFonts w:hint="eastAsia" w:ascii="宋体" w:hAnsi="宋体" w:eastAsia="宋体" w:cs="宋体"/>
          <w:b/>
          <w:bCs/>
          <w:kern w:val="0"/>
          <w:sz w:val="28"/>
          <w:szCs w:val="28"/>
        </w:rPr>
        <w:t>附件5投标报价不低于企业自身成本的声明书</w:t>
      </w:r>
    </w:p>
    <w:p>
      <w:pPr>
        <w:pStyle w:val="8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bCs/>
          <w:kern w:val="0"/>
          <w:szCs w:val="21"/>
        </w:rPr>
      </w:pPr>
    </w:p>
    <w:p>
      <w:pPr>
        <w:pStyle w:val="8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bCs/>
          <w:kern w:val="0"/>
          <w:szCs w:val="21"/>
        </w:rPr>
      </w:pPr>
      <w:r>
        <w:rPr>
          <w:rFonts w:hint="eastAsia" w:ascii="宋体" w:hAnsi="宋体" w:eastAsia="宋体" w:cs="宋体"/>
          <w:b/>
          <w:bCs/>
          <w:kern w:val="0"/>
          <w:szCs w:val="21"/>
        </w:rPr>
        <w:t>（格式自定）</w:t>
      </w:r>
    </w:p>
    <w:p>
      <w:pPr>
        <w:pStyle w:val="8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bCs/>
          <w:kern w:val="0"/>
          <w:szCs w:val="21"/>
        </w:rPr>
      </w:pPr>
    </w:p>
    <w:p>
      <w:pPr>
        <w:pStyle w:val="8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outlineLvl w:val="9"/>
        <w:rPr>
          <w:rFonts w:hint="eastAsia" w:ascii="宋体" w:hAnsi="宋体" w:eastAsia="宋体" w:cs="宋体"/>
          <w:b/>
          <w:bCs/>
          <w:kern w:val="0"/>
          <w:szCs w:val="21"/>
        </w:rPr>
      </w:pPr>
      <w:r>
        <w:rPr>
          <w:rFonts w:hint="eastAsia" w:ascii="宋体" w:hAnsi="宋体" w:eastAsia="宋体" w:cs="宋体"/>
          <w:b/>
          <w:bCs/>
          <w:kern w:val="0"/>
          <w:szCs w:val="21"/>
        </w:rPr>
        <w:t>填写要求:本声明书必须由投标人盖章及由投标人法定代表人/负责人或授权代理人签字。</w:t>
      </w:r>
    </w:p>
    <w:p>
      <w:pPr>
        <w:keepNext w:val="0"/>
        <w:keepLines w:val="0"/>
        <w:pageBreakBefore w:val="0"/>
        <w:widowControl w:val="0"/>
        <w:kinsoku/>
        <w:wordWrap/>
        <w:overflowPunct/>
        <w:topLinePunct w:val="0"/>
        <w:autoSpaceDE/>
        <w:autoSpaceDN/>
        <w:bidi w:val="0"/>
        <w:snapToGrid w:val="0"/>
        <w:spacing w:line="360" w:lineRule="auto"/>
        <w:ind w:left="420" w:leftChars="200" w:firstLine="2289" w:firstLineChars="1050"/>
        <w:textAlignment w:val="auto"/>
        <w:outlineLvl w:val="9"/>
        <w:rPr>
          <w:rFonts w:hint="eastAsia" w:ascii="宋体" w:hAnsi="宋体" w:eastAsia="宋体" w:cs="宋体"/>
          <w:spacing w:val="4"/>
        </w:rPr>
      </w:pPr>
    </w:p>
    <w:p>
      <w:pPr>
        <w:keepNext w:val="0"/>
        <w:keepLines w:val="0"/>
        <w:pageBreakBefore w:val="0"/>
        <w:widowControl w:val="0"/>
        <w:kinsoku/>
        <w:wordWrap/>
        <w:overflowPunct/>
        <w:topLinePunct w:val="0"/>
        <w:autoSpaceDE/>
        <w:autoSpaceDN/>
        <w:bidi w:val="0"/>
        <w:snapToGrid w:val="0"/>
        <w:spacing w:line="360" w:lineRule="auto"/>
        <w:ind w:left="420" w:leftChars="200" w:firstLine="2289" w:firstLineChars="1050"/>
        <w:textAlignment w:val="auto"/>
        <w:outlineLvl w:val="9"/>
        <w:rPr>
          <w:rFonts w:hint="eastAsia" w:ascii="宋体" w:hAnsi="宋体" w:eastAsia="宋体" w:cs="宋体"/>
          <w:spacing w:val="4"/>
        </w:rPr>
      </w:pPr>
      <w:r>
        <w:rPr>
          <w:rFonts w:hint="eastAsia" w:ascii="宋体" w:hAnsi="宋体" w:eastAsia="宋体" w:cs="宋体"/>
          <w:spacing w:val="4"/>
        </w:rPr>
        <w:t>投标人名称（单位盖公章）：</w:t>
      </w:r>
    </w:p>
    <w:p>
      <w:pPr>
        <w:pStyle w:val="8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spacing w:val="4"/>
        </w:rPr>
      </w:pPr>
      <w:r>
        <w:rPr>
          <w:rFonts w:hint="eastAsia" w:ascii="宋体" w:hAnsi="宋体" w:eastAsia="宋体" w:cs="宋体"/>
          <w:spacing w:val="4"/>
          <w:lang w:val="en-US" w:eastAsia="zh-CN"/>
        </w:rPr>
        <w:t xml:space="preserve">        </w:t>
      </w:r>
      <w:r>
        <w:rPr>
          <w:rFonts w:hint="eastAsia" w:ascii="宋体" w:hAnsi="宋体" w:eastAsia="宋体" w:cs="宋体"/>
          <w:spacing w:val="4"/>
        </w:rPr>
        <w:t>法定代表人或投标人授权代表（签名或盖章）：</w:t>
      </w:r>
    </w:p>
    <w:p>
      <w:pPr>
        <w:pStyle w:val="8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spacing w:val="4"/>
          <w:lang w:val="en-US" w:eastAsia="zh-CN"/>
        </w:rPr>
      </w:pPr>
      <w:r>
        <w:rPr>
          <w:rFonts w:hint="eastAsia" w:ascii="宋体" w:hAnsi="宋体" w:eastAsia="宋体" w:cs="宋体"/>
          <w:spacing w:val="4"/>
          <w:lang w:val="en-US" w:eastAsia="zh-CN"/>
        </w:rPr>
        <w:t>日期：</w:t>
      </w:r>
    </w:p>
    <w:p>
      <w:pPr>
        <w:rPr>
          <w:rFonts w:hint="eastAsia" w:ascii="宋体" w:hAnsi="宋体" w:eastAsia="宋体" w:cs="宋体"/>
          <w:spacing w:val="4"/>
          <w:lang w:val="en-US" w:eastAsia="zh-CN"/>
        </w:rPr>
      </w:pPr>
      <w:r>
        <w:rPr>
          <w:rFonts w:hint="eastAsia" w:ascii="宋体" w:hAnsi="宋体" w:eastAsia="宋体" w:cs="宋体"/>
          <w:spacing w:val="4"/>
          <w:lang w:val="en-US" w:eastAsia="zh-CN"/>
        </w:rPr>
        <w:br w:type="page"/>
      </w:r>
    </w:p>
    <w:p>
      <w:pPr>
        <w:pStyle w:val="4"/>
        <w:adjustRightInd w:val="0"/>
        <w:snapToGrid w:val="0"/>
        <w:spacing w:before="156" w:beforeLines="50" w:after="156" w:afterLines="50" w:line="360" w:lineRule="auto"/>
        <w:jc w:val="center"/>
        <w:rPr>
          <w:rFonts w:hint="eastAsia" w:ascii="宋体" w:hAnsi="宋体" w:eastAsia="宋体" w:cs="宋体"/>
          <w:b w:val="0"/>
        </w:rPr>
      </w:pPr>
      <w:bookmarkStart w:id="159" w:name="_Toc2828"/>
      <w:bookmarkStart w:id="160" w:name="_Toc9575"/>
      <w:r>
        <w:rPr>
          <w:rFonts w:hint="eastAsia" w:ascii="宋体" w:hAnsi="宋体" w:eastAsia="宋体" w:cs="宋体"/>
          <w:b/>
          <w:bCs w:val="0"/>
        </w:rPr>
        <w:t>法定代表人/负责人授权委托书</w:t>
      </w:r>
      <w:bookmarkEnd w:id="141"/>
      <w:bookmarkEnd w:id="142"/>
      <w:bookmarkEnd w:id="143"/>
      <w:bookmarkEnd w:id="144"/>
      <w:bookmarkEnd w:id="145"/>
      <w:bookmarkEnd w:id="146"/>
      <w:bookmarkEnd w:id="147"/>
      <w:bookmarkEnd w:id="148"/>
      <w:bookmarkEnd w:id="159"/>
      <w:bookmarkEnd w:id="160"/>
    </w:p>
    <w:p>
      <w:pPr>
        <w:pStyle w:val="21"/>
        <w:spacing w:line="360" w:lineRule="auto"/>
        <w:ind w:firstLine="420" w:firstLineChars="200"/>
        <w:rPr>
          <w:rFonts w:hint="eastAsia" w:ascii="宋体" w:hAnsi="宋体" w:eastAsia="宋体" w:cs="宋体"/>
          <w:sz w:val="21"/>
        </w:rPr>
      </w:pPr>
      <w:r>
        <w:rPr>
          <w:rFonts w:hint="eastAsia" w:ascii="宋体" w:hAnsi="宋体" w:eastAsia="宋体" w:cs="宋体"/>
          <w:sz w:val="21"/>
        </w:rPr>
        <w:t>本授权委托书声明：注册于</w:t>
      </w:r>
      <w:r>
        <w:rPr>
          <w:rFonts w:hint="eastAsia" w:ascii="宋体" w:hAnsi="宋体" w:eastAsia="宋体" w:cs="宋体"/>
          <w:sz w:val="21"/>
          <w:u w:val="single"/>
        </w:rPr>
        <w:t xml:space="preserve"> （投标人地址）  </w:t>
      </w:r>
      <w:r>
        <w:rPr>
          <w:rFonts w:hint="eastAsia" w:ascii="宋体" w:hAnsi="宋体" w:eastAsia="宋体" w:cs="宋体"/>
          <w:sz w:val="21"/>
        </w:rPr>
        <w:t>的</w:t>
      </w:r>
      <w:r>
        <w:rPr>
          <w:rFonts w:hint="eastAsia" w:ascii="宋体" w:hAnsi="宋体" w:eastAsia="宋体" w:cs="宋体"/>
          <w:sz w:val="21"/>
          <w:u w:val="single"/>
        </w:rPr>
        <w:t xml:space="preserve">  （投标人名称）    </w:t>
      </w:r>
      <w:r>
        <w:rPr>
          <w:rFonts w:hint="eastAsia" w:ascii="宋体" w:hAnsi="宋体" w:eastAsia="宋体" w:cs="宋体"/>
          <w:sz w:val="21"/>
        </w:rPr>
        <w:t>在下面签名的</w:t>
      </w:r>
      <w:r>
        <w:rPr>
          <w:rFonts w:hint="eastAsia" w:ascii="宋体" w:hAnsi="宋体" w:eastAsia="宋体" w:cs="宋体"/>
          <w:sz w:val="21"/>
          <w:u w:val="single"/>
        </w:rPr>
        <w:t>（法定代表人/负责人姓名、职务）</w:t>
      </w:r>
      <w:r>
        <w:rPr>
          <w:rFonts w:hint="eastAsia" w:ascii="宋体" w:hAnsi="宋体" w:eastAsia="宋体" w:cs="宋体"/>
          <w:sz w:val="21"/>
        </w:rPr>
        <w:t>在此授权</w:t>
      </w:r>
      <w:r>
        <w:rPr>
          <w:rFonts w:hint="eastAsia" w:ascii="宋体" w:hAnsi="宋体" w:eastAsia="宋体" w:cs="宋体"/>
          <w:sz w:val="21"/>
          <w:u w:val="single"/>
        </w:rPr>
        <w:t>（被授权人姓名、职务）</w:t>
      </w:r>
      <w:r>
        <w:rPr>
          <w:rFonts w:hint="eastAsia" w:ascii="宋体" w:hAnsi="宋体" w:eastAsia="宋体" w:cs="宋体"/>
          <w:sz w:val="21"/>
        </w:rPr>
        <w:t>作为我公司的合法代理人，就</w:t>
      </w:r>
      <w:r>
        <w:rPr>
          <w:rFonts w:hint="eastAsia" w:ascii="宋体" w:hAnsi="宋体" w:eastAsia="宋体" w:cs="宋体"/>
          <w:sz w:val="21"/>
          <w:u w:val="single"/>
        </w:rPr>
        <w:t>（项目名称、项目编号</w:t>
      </w:r>
      <w:r>
        <w:rPr>
          <w:rFonts w:hint="eastAsia" w:ascii="宋体" w:hAnsi="宋体" w:eastAsia="宋体" w:cs="宋体"/>
          <w:sz w:val="21"/>
        </w:rPr>
        <w:t>）的招投标活动，采购合同的签订、执行、完成和售后服务，作为投标人代表以我方的名义处理一切与之有关的事务。</w:t>
      </w:r>
    </w:p>
    <w:p>
      <w:pPr>
        <w:pStyle w:val="21"/>
        <w:spacing w:line="360" w:lineRule="auto"/>
        <w:ind w:firstLine="420" w:firstLineChars="200"/>
        <w:rPr>
          <w:rFonts w:hint="eastAsia" w:ascii="宋体" w:hAnsi="宋体" w:eastAsia="宋体" w:cs="宋体"/>
          <w:sz w:val="21"/>
        </w:rPr>
      </w:pPr>
      <w:r>
        <w:rPr>
          <w:rFonts w:hint="eastAsia" w:ascii="宋体" w:hAnsi="宋体" w:eastAsia="宋体" w:cs="宋体"/>
          <w:sz w:val="21"/>
        </w:rPr>
        <w:t>被授权人（投标人授权代表）无转委托权限。</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本授权书自法定代表人签字之日起生效，特此声明。</w:t>
      </w:r>
    </w:p>
    <w:p>
      <w:pPr>
        <w:spacing w:line="360" w:lineRule="auto"/>
        <w:rPr>
          <w:rFonts w:hint="eastAsia" w:ascii="宋体" w:hAnsi="宋体" w:eastAsia="宋体" w:cs="宋体"/>
          <w:b/>
        </w:rPr>
      </w:pPr>
      <w:r>
        <w:rPr>
          <w:rFonts w:hint="eastAsia" w:ascii="宋体" w:hAnsi="宋体" w:eastAsia="宋体" w:cs="宋体"/>
          <w:b/>
        </w:rPr>
        <w:t>随附《法定代表人/负责人证明书》</w:t>
      </w:r>
    </w:p>
    <w:p>
      <w:pPr>
        <w:spacing w:line="360" w:lineRule="auto"/>
        <w:rPr>
          <w:rFonts w:hint="eastAsia" w:ascii="宋体" w:hAnsi="宋体" w:eastAsia="宋体" w:cs="宋体"/>
        </w:rPr>
      </w:pPr>
    </w:p>
    <w:p>
      <w:pPr>
        <w:spacing w:line="360" w:lineRule="auto"/>
        <w:rPr>
          <w:rFonts w:hint="eastAsia" w:ascii="宋体" w:hAnsi="宋体" w:eastAsia="宋体" w:cs="宋体"/>
        </w:rPr>
      </w:pPr>
      <w:r>
        <w:rPr>
          <w:rFonts w:hint="eastAsia" w:ascii="宋体" w:hAnsi="宋体" w:eastAsia="宋体" w:cs="宋体"/>
        </w:rPr>
        <w:t>投标人名称（单位盖</w:t>
      </w:r>
      <w:r>
        <w:rPr>
          <w:rFonts w:hint="eastAsia" w:ascii="宋体" w:hAnsi="宋体" w:eastAsia="宋体" w:cs="宋体"/>
          <w:spacing w:val="4"/>
        </w:rPr>
        <w:t>公章</w:t>
      </w:r>
      <w:r>
        <w:rPr>
          <w:rFonts w:hint="eastAsia" w:ascii="宋体" w:hAnsi="宋体" w:eastAsia="宋体" w:cs="宋体"/>
        </w:rPr>
        <w:t>）：</w:t>
      </w:r>
    </w:p>
    <w:p>
      <w:pPr>
        <w:spacing w:line="360" w:lineRule="auto"/>
        <w:rPr>
          <w:rFonts w:hint="eastAsia" w:ascii="宋体" w:hAnsi="宋体" w:eastAsia="宋体" w:cs="宋体"/>
        </w:rPr>
      </w:pPr>
      <w:r>
        <w:rPr>
          <w:rFonts w:hint="eastAsia" w:ascii="宋体" w:hAnsi="宋体" w:eastAsia="宋体" w:cs="宋体"/>
        </w:rPr>
        <w:t>地      址：</w:t>
      </w:r>
    </w:p>
    <w:p>
      <w:pPr>
        <w:tabs>
          <w:tab w:val="left" w:pos="3780"/>
        </w:tabs>
        <w:spacing w:line="360" w:lineRule="auto"/>
        <w:rPr>
          <w:rFonts w:hint="eastAsia" w:ascii="宋体" w:hAnsi="宋体" w:eastAsia="宋体" w:cs="宋体"/>
        </w:rPr>
      </w:pPr>
      <w:r>
        <w:rPr>
          <w:rFonts w:hint="eastAsia" w:ascii="宋体" w:hAnsi="宋体" w:eastAsia="宋体" w:cs="宋体"/>
        </w:rPr>
        <w:t>法定代表人（签字或盖章）：                         签字日期：  年  月  日</w:t>
      </w:r>
    </w:p>
    <w:p>
      <w:pPr>
        <w:spacing w:line="360" w:lineRule="auto"/>
        <w:ind w:left="1159" w:leftChars="552" w:firstLine="2261"/>
        <w:rPr>
          <w:rFonts w:hint="eastAsia" w:ascii="宋体" w:hAnsi="宋体" w:eastAsia="宋体" w:cs="宋体"/>
        </w:rPr>
      </w:pPr>
    </w:p>
    <w:p>
      <w:pPr>
        <w:spacing w:line="440" w:lineRule="exact"/>
        <w:rPr>
          <w:rFonts w:hint="eastAsia" w:ascii="宋体" w:hAnsi="宋体" w:eastAsia="宋体" w:cs="宋体"/>
        </w:rPr>
      </w:pPr>
      <w:bookmarkStart w:id="161" w:name="_Toc226217114"/>
    </w:p>
    <w:p>
      <w:pPr>
        <w:spacing w:line="360" w:lineRule="auto"/>
        <w:rPr>
          <w:rFonts w:hint="eastAsia" w:ascii="宋体" w:hAnsi="宋体" w:eastAsia="宋体" w:cs="宋体"/>
          <w:b/>
        </w:rPr>
      </w:pPr>
      <w:r>
        <w:rPr>
          <w:rFonts w:hint="eastAsia" w:ascii="宋体" w:hAnsi="宋体" w:eastAsia="宋体" w:cs="宋体"/>
          <w:b/>
        </w:rPr>
        <w:t>附被授权人身份证复印件</w:t>
      </w:r>
    </w:p>
    <w:tbl>
      <w:tblPr>
        <w:tblStyle w:val="4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70" w:hRule="atLeast"/>
          <w:jc w:val="center"/>
        </w:trPr>
        <w:tc>
          <w:tcPr>
            <w:tcW w:w="5000" w:type="pct"/>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rPr>
            </w:pPr>
            <w:r>
              <w:rPr>
                <w:rFonts w:hint="eastAsia" w:ascii="宋体" w:hAnsi="宋体" w:eastAsia="宋体" w:cs="宋体"/>
                <w:b/>
              </w:rPr>
              <w:t>身份证复印件或扫描件（正反面）</w:t>
            </w:r>
          </w:p>
        </w:tc>
      </w:tr>
    </w:tbl>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440" w:lineRule="exact"/>
        <w:rPr>
          <w:rFonts w:hint="eastAsia" w:ascii="宋体" w:hAnsi="宋体" w:eastAsia="宋体" w:cs="宋体"/>
          <w:sz w:val="24"/>
        </w:rPr>
        <w:sectPr>
          <w:pgSz w:w="11906" w:h="16838"/>
          <w:pgMar w:top="1440" w:right="1440" w:bottom="144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bookmarkEnd w:id="161"/>
    <w:p>
      <w:pPr>
        <w:pStyle w:val="4"/>
        <w:adjustRightInd w:val="0"/>
        <w:snapToGrid w:val="0"/>
        <w:spacing w:before="156" w:beforeLines="50" w:after="156" w:afterLines="50" w:line="360" w:lineRule="auto"/>
        <w:jc w:val="center"/>
        <w:rPr>
          <w:rFonts w:hint="eastAsia" w:ascii="宋体" w:hAnsi="宋体" w:eastAsia="宋体" w:cs="宋体"/>
        </w:rPr>
      </w:pPr>
      <w:bookmarkStart w:id="162" w:name="_Toc14135"/>
      <w:bookmarkStart w:id="163" w:name="_Toc520812010"/>
      <w:bookmarkStart w:id="164" w:name="_Toc9145"/>
      <w:bookmarkStart w:id="165" w:name="_Toc275865608"/>
      <w:bookmarkStart w:id="166" w:name="_Toc435514860"/>
      <w:bookmarkStart w:id="167" w:name="_Toc435515300"/>
      <w:r>
        <w:rPr>
          <w:rFonts w:hint="eastAsia" w:ascii="宋体" w:hAnsi="宋体" w:eastAsia="宋体" w:cs="宋体"/>
        </w:rPr>
        <w:t>法定代表人/负责人证明书</w:t>
      </w:r>
      <w:bookmarkEnd w:id="149"/>
      <w:bookmarkEnd w:id="150"/>
      <w:bookmarkEnd w:id="151"/>
      <w:bookmarkEnd w:id="152"/>
      <w:bookmarkEnd w:id="153"/>
      <w:bookmarkEnd w:id="162"/>
      <w:bookmarkEnd w:id="163"/>
      <w:bookmarkEnd w:id="164"/>
      <w:bookmarkEnd w:id="165"/>
      <w:bookmarkEnd w:id="166"/>
      <w:bookmarkEnd w:id="167"/>
    </w:p>
    <w:p>
      <w:pPr>
        <w:tabs>
          <w:tab w:val="left" w:pos="900"/>
        </w:tabs>
        <w:spacing w:line="480" w:lineRule="auto"/>
        <w:ind w:firstLine="945" w:firstLineChars="450"/>
        <w:rPr>
          <w:rFonts w:hint="eastAsia" w:ascii="宋体" w:hAnsi="宋体" w:eastAsia="宋体" w:cs="宋体"/>
        </w:rPr>
      </w:pPr>
      <w:r>
        <w:rPr>
          <w:rFonts w:hint="eastAsia" w:ascii="宋体" w:hAnsi="宋体" w:eastAsia="宋体" w:cs="宋体"/>
        </w:rPr>
        <w:t>______________同志，现任我单位职务，为法定代表人/负责人，特此证明。</w:t>
      </w:r>
    </w:p>
    <w:p>
      <w:pPr>
        <w:spacing w:line="360" w:lineRule="auto"/>
        <w:ind w:firstLine="420" w:firstLineChars="200"/>
        <w:rPr>
          <w:rFonts w:hint="eastAsia" w:ascii="宋体" w:hAnsi="宋体" w:eastAsia="宋体" w:cs="宋体"/>
        </w:rPr>
      </w:pPr>
      <w:r>
        <w:rPr>
          <w:rFonts w:hint="eastAsia" w:ascii="宋体" w:hAnsi="宋体" w:eastAsia="宋体" w:cs="宋体"/>
        </w:rPr>
        <w:t>本证明书自签发之日起生效，有效期与本公司投标文件中标注的投标有效期相同。</w:t>
      </w:r>
    </w:p>
    <w:p>
      <w:pPr>
        <w:spacing w:line="480" w:lineRule="auto"/>
        <w:ind w:firstLine="420" w:firstLineChars="200"/>
        <w:rPr>
          <w:rFonts w:hint="eastAsia" w:ascii="宋体" w:hAnsi="宋体" w:eastAsia="宋体" w:cs="宋体"/>
        </w:rPr>
      </w:pPr>
      <w:r>
        <w:rPr>
          <w:rFonts w:hint="eastAsia" w:ascii="宋体" w:hAnsi="宋体" w:eastAsia="宋体" w:cs="宋体"/>
        </w:rPr>
        <w:t>附：</w:t>
      </w:r>
    </w:p>
    <w:p>
      <w:pPr>
        <w:spacing w:line="480" w:lineRule="auto"/>
        <w:ind w:firstLine="840" w:firstLineChars="400"/>
        <w:rPr>
          <w:rFonts w:hint="eastAsia" w:ascii="宋体" w:hAnsi="宋体" w:eastAsia="宋体" w:cs="宋体"/>
        </w:rPr>
      </w:pPr>
      <w:r>
        <w:rPr>
          <w:rFonts w:hint="eastAsia" w:ascii="宋体" w:hAnsi="宋体" w:eastAsia="宋体" w:cs="宋体"/>
        </w:rPr>
        <w:t xml:space="preserve">营业执照号码：                       </w:t>
      </w:r>
    </w:p>
    <w:p>
      <w:pPr>
        <w:spacing w:line="480" w:lineRule="auto"/>
        <w:ind w:firstLine="840" w:firstLineChars="400"/>
        <w:rPr>
          <w:rFonts w:hint="eastAsia" w:ascii="宋体" w:hAnsi="宋体" w:eastAsia="宋体" w:cs="宋体"/>
        </w:rPr>
      </w:pPr>
      <w:r>
        <w:rPr>
          <w:rFonts w:hint="eastAsia" w:ascii="宋体" w:hAnsi="宋体" w:eastAsia="宋体" w:cs="宋体"/>
        </w:rPr>
        <w:t>经济性质：</w:t>
      </w:r>
    </w:p>
    <w:p>
      <w:pPr>
        <w:spacing w:line="480" w:lineRule="auto"/>
        <w:ind w:firstLine="840" w:firstLineChars="400"/>
        <w:rPr>
          <w:rFonts w:hint="eastAsia" w:ascii="宋体" w:hAnsi="宋体" w:eastAsia="宋体" w:cs="宋体"/>
        </w:rPr>
      </w:pPr>
      <w:r>
        <w:rPr>
          <w:rFonts w:hint="eastAsia" w:ascii="宋体" w:hAnsi="宋体" w:eastAsia="宋体" w:cs="宋体"/>
        </w:rPr>
        <w:t>主营（产）：</w:t>
      </w:r>
    </w:p>
    <w:p>
      <w:pPr>
        <w:spacing w:line="480" w:lineRule="auto"/>
        <w:ind w:firstLine="840" w:firstLineChars="400"/>
        <w:rPr>
          <w:rFonts w:hint="eastAsia" w:ascii="宋体" w:hAnsi="宋体" w:eastAsia="宋体" w:cs="宋体"/>
        </w:rPr>
      </w:pPr>
      <w:r>
        <w:rPr>
          <w:rFonts w:hint="eastAsia" w:ascii="宋体" w:hAnsi="宋体" w:eastAsia="宋体" w:cs="宋体"/>
        </w:rPr>
        <w:t>兼营（产）：</w:t>
      </w:r>
    </w:p>
    <w:p>
      <w:pPr>
        <w:spacing w:line="480" w:lineRule="auto"/>
        <w:ind w:firstLine="843" w:firstLineChars="400"/>
        <w:rPr>
          <w:rFonts w:hint="eastAsia" w:ascii="宋体" w:hAnsi="宋体" w:eastAsia="宋体" w:cs="宋体"/>
          <w:b/>
        </w:rPr>
      </w:pPr>
      <w:r>
        <w:rPr>
          <w:rFonts w:hint="eastAsia" w:ascii="宋体" w:hAnsi="宋体" w:eastAsia="宋体" w:cs="宋体"/>
          <w:b/>
        </w:rPr>
        <w:t>附法人身份证复印件：</w:t>
      </w:r>
    </w:p>
    <w:tbl>
      <w:tblPr>
        <w:tblStyle w:val="40"/>
        <w:tblW w:w="8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7" w:hRule="atLeast"/>
          <w:jc w:val="center"/>
        </w:trPr>
        <w:tc>
          <w:tcPr>
            <w:tcW w:w="8810" w:type="dxa"/>
            <w:vAlign w:val="center"/>
          </w:tcPr>
          <w:p>
            <w:pPr>
              <w:keepNext w:val="0"/>
              <w:keepLines w:val="0"/>
              <w:suppressLineNumbers w:val="0"/>
              <w:spacing w:before="0" w:beforeAutospacing="0" w:after="0" w:afterAutospacing="0" w:line="500" w:lineRule="exact"/>
              <w:ind w:left="0" w:right="0"/>
              <w:jc w:val="center"/>
              <w:rPr>
                <w:rFonts w:hint="eastAsia" w:ascii="宋体" w:hAnsi="宋体" w:eastAsia="宋体" w:cs="宋体"/>
                <w:b/>
                <w:bCs/>
              </w:rPr>
            </w:pPr>
            <w:r>
              <w:rPr>
                <w:rFonts w:hint="eastAsia" w:ascii="宋体" w:hAnsi="宋体" w:eastAsia="宋体" w:cs="宋体"/>
                <w:b/>
              </w:rPr>
              <w:t>身份证复印件或扫描件（正反面）</w:t>
            </w:r>
          </w:p>
        </w:tc>
      </w:tr>
    </w:tbl>
    <w:p>
      <w:pPr>
        <w:spacing w:line="500" w:lineRule="exact"/>
        <w:rPr>
          <w:rFonts w:hint="eastAsia" w:ascii="宋体" w:hAnsi="宋体" w:eastAsia="宋体" w:cs="宋体"/>
          <w:b/>
          <w:bCs/>
        </w:rPr>
      </w:pPr>
    </w:p>
    <w:p>
      <w:pPr>
        <w:spacing w:line="500" w:lineRule="exact"/>
        <w:ind w:right="420"/>
        <w:jc w:val="center"/>
        <w:rPr>
          <w:rFonts w:hint="eastAsia" w:ascii="宋体" w:hAnsi="宋体" w:eastAsia="宋体" w:cs="宋体"/>
        </w:rPr>
      </w:pPr>
      <w:r>
        <w:rPr>
          <w:rFonts w:hint="eastAsia" w:ascii="宋体" w:hAnsi="宋体" w:eastAsia="宋体" w:cs="宋体"/>
        </w:rPr>
        <w:t xml:space="preserve">                            投标人名称：（单位盖</w:t>
      </w:r>
      <w:r>
        <w:rPr>
          <w:rFonts w:hint="eastAsia" w:ascii="宋体" w:hAnsi="宋体" w:eastAsia="宋体" w:cs="宋体"/>
          <w:spacing w:val="4"/>
        </w:rPr>
        <w:t>公章</w:t>
      </w:r>
      <w:r>
        <w:rPr>
          <w:rFonts w:hint="eastAsia" w:ascii="宋体" w:hAnsi="宋体" w:eastAsia="宋体" w:cs="宋体"/>
        </w:rPr>
        <w:t>）：</w:t>
      </w:r>
    </w:p>
    <w:p>
      <w:pPr>
        <w:spacing w:line="500" w:lineRule="exact"/>
        <w:rPr>
          <w:rFonts w:hint="eastAsia" w:ascii="宋体" w:hAnsi="宋体" w:eastAsia="宋体" w:cs="宋体"/>
        </w:rPr>
      </w:pPr>
      <w:r>
        <w:rPr>
          <w:rFonts w:hint="eastAsia" w:ascii="宋体" w:hAnsi="宋体" w:eastAsia="宋体" w:cs="宋体"/>
        </w:rPr>
        <w:t xml:space="preserve">                                         地址：</w:t>
      </w:r>
    </w:p>
    <w:p>
      <w:pPr>
        <w:spacing w:line="500" w:lineRule="exact"/>
        <w:rPr>
          <w:rFonts w:hint="eastAsia" w:ascii="宋体" w:hAnsi="宋体" w:eastAsia="宋体" w:cs="宋体"/>
          <w:b/>
          <w:bCs/>
        </w:rPr>
        <w:sectPr>
          <w:pgSz w:w="11906" w:h="16838"/>
          <w:pgMar w:top="1440" w:right="1440" w:bottom="144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rPr>
        <w:t xml:space="preserve">                                         签发日期：</w:t>
      </w:r>
      <w:bookmarkStart w:id="168" w:name="_Toc31587"/>
      <w:bookmarkStart w:id="169" w:name="_Toc520812011"/>
      <w:bookmarkStart w:id="170" w:name="_Toc5167"/>
    </w:p>
    <w:p>
      <w:pPr>
        <w:pStyle w:val="4"/>
        <w:adjustRightInd w:val="0"/>
        <w:snapToGrid w:val="0"/>
        <w:spacing w:before="158" w:beforeLines="50" w:after="158" w:afterLines="50" w:line="360" w:lineRule="auto"/>
        <w:jc w:val="center"/>
        <w:rPr>
          <w:rFonts w:hint="eastAsia" w:ascii="宋体" w:hAnsi="宋体" w:eastAsia="宋体" w:cs="宋体"/>
          <w:b/>
          <w:bCs/>
        </w:rPr>
      </w:pPr>
      <w:r>
        <w:rPr>
          <w:rFonts w:hint="eastAsia" w:ascii="宋体" w:hAnsi="宋体" w:eastAsia="宋体" w:cs="宋体"/>
          <w:b/>
          <w:bCs/>
        </w:rPr>
        <w:t>“★”号实质性条款响应表</w:t>
      </w:r>
      <w:bookmarkEnd w:id="168"/>
      <w:bookmarkEnd w:id="169"/>
      <w:bookmarkEnd w:id="170"/>
    </w:p>
    <w:p>
      <w:pPr>
        <w:tabs>
          <w:tab w:val="left" w:pos="7740"/>
        </w:tabs>
        <w:adjustRightInd w:val="0"/>
        <w:snapToGrid w:val="0"/>
        <w:spacing w:line="360" w:lineRule="auto"/>
        <w:rPr>
          <w:rFonts w:hint="eastAsia" w:ascii="宋体" w:hAnsi="宋体" w:eastAsia="宋体" w:cs="宋体"/>
          <w:sz w:val="24"/>
          <w:lang w:val="en-US" w:eastAsia="zh-CN"/>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cs="宋体"/>
          <w:b/>
          <w:bCs/>
          <w:lang w:val="en-US" w:eastAsia="zh-CN"/>
        </w:rPr>
        <w:t xml:space="preserve">   </w:t>
      </w:r>
      <w:r>
        <w:rPr>
          <w:rFonts w:hint="eastAsia" w:ascii="宋体" w:hAnsi="宋体" w:eastAsia="宋体" w:cs="宋体"/>
          <w:b/>
          <w:bCs/>
        </w:rPr>
        <w:t>项目编号：</w:t>
      </w:r>
      <w:r>
        <w:rPr>
          <w:rFonts w:hint="eastAsia" w:ascii="宋体" w:hAnsi="宋体" w:cs="宋体"/>
          <w:b/>
          <w:bCs/>
          <w:lang w:eastAsia="zh-CN"/>
        </w:rPr>
        <w:t>ZDAZB2020FS0</w:t>
      </w:r>
      <w:r>
        <w:rPr>
          <w:rFonts w:hint="eastAsia" w:ascii="宋体" w:hAnsi="宋体" w:cs="宋体"/>
          <w:b/>
          <w:bCs/>
          <w:lang w:val="en-US" w:eastAsia="zh-CN"/>
        </w:rPr>
        <w:t>0</w:t>
      </w:r>
      <w:r>
        <w:rPr>
          <w:rFonts w:hint="eastAsia" w:ascii="宋体" w:hAnsi="宋体" w:cs="宋体"/>
          <w:b/>
          <w:bCs/>
          <w:lang w:eastAsia="zh-CN"/>
        </w:rPr>
        <w:t>9</w:t>
      </w:r>
      <w:r>
        <w:rPr>
          <w:rFonts w:hint="eastAsia" w:ascii="宋体" w:hAnsi="宋体" w:eastAsia="宋体" w:cs="宋体"/>
          <w:sz w:val="24"/>
          <w:lang w:val="en-US" w:eastAsia="zh-CN"/>
        </w:rPr>
        <w:t xml:space="preserve"> </w:t>
      </w:r>
    </w:p>
    <w:tbl>
      <w:tblPr>
        <w:tblStyle w:val="40"/>
        <w:tblW w:w="4996"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22"/>
        <w:gridCol w:w="2253"/>
        <w:gridCol w:w="1527"/>
        <w:gridCol w:w="1511"/>
        <w:gridCol w:w="1552"/>
        <w:gridCol w:w="14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35" w:hRule="atLeast"/>
        </w:trPr>
        <w:tc>
          <w:tcPr>
            <w:tcW w:w="922" w:type="dxa"/>
            <w:shd w:val="clear" w:color="auto" w:fill="EEECE1"/>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bCs w:val="0"/>
                <w:sz w:val="21"/>
                <w:szCs w:val="21"/>
              </w:rPr>
            </w:pPr>
            <w:r>
              <w:rPr>
                <w:rFonts w:hint="eastAsia" w:ascii="宋体" w:hAnsi="宋体" w:eastAsia="宋体" w:cs="宋体"/>
                <w:b/>
                <w:bCs w:val="0"/>
                <w:kern w:val="1"/>
                <w:szCs w:val="21"/>
              </w:rPr>
              <w:t>序号</w:t>
            </w:r>
          </w:p>
        </w:tc>
        <w:tc>
          <w:tcPr>
            <w:tcW w:w="2253" w:type="dxa"/>
            <w:shd w:val="clear" w:color="auto" w:fill="EEECE1"/>
            <w:vAlign w:val="center"/>
          </w:tcPr>
          <w:p>
            <w:pPr>
              <w:pStyle w:val="57"/>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bCs w:val="0"/>
                <w:sz w:val="21"/>
                <w:szCs w:val="21"/>
              </w:rPr>
            </w:pPr>
            <w:r>
              <w:rPr>
                <w:rFonts w:hint="eastAsia" w:ascii="宋体" w:hAnsi="宋体" w:eastAsia="宋体" w:cs="宋体"/>
                <w:b/>
                <w:bCs w:val="0"/>
                <w:kern w:val="1"/>
                <w:szCs w:val="21"/>
              </w:rPr>
              <w:t>实质性响应条款</w:t>
            </w:r>
          </w:p>
        </w:tc>
        <w:tc>
          <w:tcPr>
            <w:tcW w:w="1527" w:type="dxa"/>
            <w:shd w:val="clear" w:color="auto" w:fill="EEECE1"/>
            <w:vAlign w:val="center"/>
          </w:tcPr>
          <w:p>
            <w:pPr>
              <w:pStyle w:val="57"/>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bCs w:val="0"/>
                <w:sz w:val="21"/>
                <w:szCs w:val="21"/>
              </w:rPr>
            </w:pPr>
            <w:r>
              <w:rPr>
                <w:rFonts w:hint="eastAsia" w:ascii="宋体" w:hAnsi="宋体" w:eastAsia="宋体" w:cs="宋体"/>
                <w:b/>
                <w:bCs w:val="0"/>
                <w:kern w:val="1"/>
                <w:szCs w:val="21"/>
              </w:rPr>
              <w:t>投标人响应描述</w:t>
            </w:r>
          </w:p>
        </w:tc>
        <w:tc>
          <w:tcPr>
            <w:tcW w:w="1511" w:type="dxa"/>
            <w:shd w:val="clear" w:color="auto" w:fill="EEECE1"/>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val="0"/>
                <w:kern w:val="1"/>
                <w:szCs w:val="21"/>
              </w:rPr>
            </w:pPr>
            <w:r>
              <w:rPr>
                <w:rFonts w:hint="eastAsia" w:ascii="宋体" w:hAnsi="宋体" w:eastAsia="宋体" w:cs="宋体"/>
                <w:b/>
                <w:bCs w:val="0"/>
                <w:kern w:val="1"/>
                <w:szCs w:val="21"/>
              </w:rPr>
              <w:t>投标响应</w:t>
            </w:r>
          </w:p>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bCs w:val="0"/>
                <w:sz w:val="21"/>
                <w:szCs w:val="21"/>
              </w:rPr>
            </w:pPr>
            <w:r>
              <w:rPr>
                <w:rFonts w:hint="eastAsia" w:ascii="宋体" w:hAnsi="宋体" w:eastAsia="宋体" w:cs="宋体"/>
                <w:b/>
                <w:bCs w:val="0"/>
                <w:kern w:val="1"/>
                <w:szCs w:val="21"/>
              </w:rPr>
              <w:t>(正偏离、完全响应、负偏离)</w:t>
            </w:r>
          </w:p>
        </w:tc>
        <w:tc>
          <w:tcPr>
            <w:tcW w:w="1552" w:type="dxa"/>
            <w:shd w:val="clear" w:color="auto" w:fill="EEECE1"/>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bCs w:val="0"/>
                <w:sz w:val="21"/>
                <w:szCs w:val="21"/>
              </w:rPr>
            </w:pPr>
            <w:r>
              <w:rPr>
                <w:rFonts w:hint="eastAsia" w:ascii="宋体" w:hAnsi="宋体" w:eastAsia="宋体" w:cs="宋体"/>
                <w:b/>
                <w:bCs w:val="0"/>
                <w:kern w:val="1"/>
                <w:szCs w:val="21"/>
              </w:rPr>
              <w:t>偏离说明</w:t>
            </w:r>
          </w:p>
        </w:tc>
        <w:tc>
          <w:tcPr>
            <w:tcW w:w="1470" w:type="dxa"/>
            <w:shd w:val="clear" w:color="auto" w:fill="EEECE1"/>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bCs w:val="0"/>
                <w:sz w:val="21"/>
                <w:szCs w:val="21"/>
              </w:rPr>
            </w:pPr>
            <w:r>
              <w:rPr>
                <w:rFonts w:hint="eastAsia" w:ascii="宋体" w:hAnsi="宋体" w:eastAsia="宋体" w:cs="宋体"/>
                <w:b/>
                <w:bCs w:val="0"/>
                <w:kern w:val="1"/>
                <w:szCs w:val="21"/>
              </w:rPr>
              <w:t>响应页码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922" w:type="dxa"/>
            <w:vAlign w:val="center"/>
          </w:tcPr>
          <w:p>
            <w:pPr>
              <w:keepNext w:val="0"/>
              <w:keepLines w:val="0"/>
              <w:numPr>
                <w:ilvl w:val="0"/>
                <w:numId w:val="42"/>
              </w:numPr>
              <w:suppressLineNumbers w:val="0"/>
              <w:spacing w:before="0" w:beforeAutospacing="0" w:after="0" w:afterAutospacing="0" w:line="360" w:lineRule="auto"/>
              <w:ind w:left="425" w:leftChars="0" w:right="0" w:rightChars="0" w:hanging="425" w:firstLineChars="0"/>
              <w:jc w:val="center"/>
              <w:rPr>
                <w:rFonts w:hint="eastAsia" w:ascii="宋体" w:hAnsi="宋体" w:eastAsia="宋体" w:cs="宋体"/>
                <w:bCs/>
                <w:kern w:val="1"/>
                <w:sz w:val="21"/>
                <w:szCs w:val="21"/>
                <w:lang w:val="en-US" w:eastAsia="zh-CN" w:bidi="ar-SA"/>
              </w:rPr>
            </w:pPr>
          </w:p>
        </w:tc>
        <w:tc>
          <w:tcPr>
            <w:tcW w:w="2253"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1、★与采购人签订合同后，中标人不得以任何理由拒绝供货和安装，不得转包、分包，否则，采购人有权取消其供货资格。（投标时出具承诺函原件，否则为无效投标）。</w:t>
            </w:r>
          </w:p>
        </w:tc>
        <w:tc>
          <w:tcPr>
            <w:tcW w:w="1527"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11"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52"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4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Cs/>
                <w:kern w:val="1"/>
                <w:sz w:val="21"/>
                <w:szCs w:val="21"/>
                <w:lang w:val="en-US" w:eastAsia="zh-CN" w:bidi="ar-SA"/>
              </w:rPr>
            </w:pPr>
            <w:r>
              <w:rPr>
                <w:rFonts w:hint="eastAsia" w:ascii="宋体" w:hAnsi="宋体" w:eastAsia="宋体" w:cs="宋体"/>
                <w:bCs/>
                <w:kern w:val="1"/>
                <w:szCs w:val="21"/>
              </w:rPr>
              <w:t>详见投标文件（）页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922" w:type="dxa"/>
            <w:vAlign w:val="center"/>
          </w:tcPr>
          <w:p>
            <w:pPr>
              <w:keepNext w:val="0"/>
              <w:keepLines w:val="0"/>
              <w:numPr>
                <w:ilvl w:val="0"/>
                <w:numId w:val="42"/>
              </w:numPr>
              <w:suppressLineNumbers w:val="0"/>
              <w:spacing w:before="0" w:beforeAutospacing="0" w:after="0" w:afterAutospacing="0" w:line="360" w:lineRule="auto"/>
              <w:ind w:left="425" w:leftChars="0" w:right="0" w:rightChars="0" w:hanging="425" w:firstLineChars="0"/>
              <w:jc w:val="center"/>
              <w:rPr>
                <w:rFonts w:hint="eastAsia" w:ascii="宋体" w:hAnsi="宋体" w:eastAsia="宋体" w:cs="宋体"/>
                <w:bCs/>
                <w:kern w:val="1"/>
                <w:sz w:val="21"/>
                <w:szCs w:val="21"/>
                <w:lang w:val="en-US" w:eastAsia="zh-CN" w:bidi="ar-SA"/>
              </w:rPr>
            </w:pPr>
          </w:p>
        </w:tc>
        <w:tc>
          <w:tcPr>
            <w:tcW w:w="2253"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27"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11"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52"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4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Cs/>
                <w:kern w:val="1"/>
                <w:sz w:val="21"/>
                <w:szCs w:val="21"/>
                <w:lang w:val="en-US" w:eastAsia="zh-CN" w:bidi="ar-SA"/>
              </w:rPr>
            </w:pPr>
            <w:r>
              <w:rPr>
                <w:rFonts w:hint="eastAsia" w:ascii="宋体" w:hAnsi="宋体" w:eastAsia="宋体" w:cs="宋体"/>
                <w:bCs/>
                <w:kern w:val="1"/>
                <w:szCs w:val="21"/>
              </w:rPr>
              <w:t>详见投标文件（）页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922" w:type="dxa"/>
            <w:vAlign w:val="center"/>
          </w:tcPr>
          <w:p>
            <w:pPr>
              <w:keepNext w:val="0"/>
              <w:keepLines w:val="0"/>
              <w:numPr>
                <w:ilvl w:val="0"/>
                <w:numId w:val="42"/>
              </w:numPr>
              <w:suppressLineNumbers w:val="0"/>
              <w:spacing w:before="0" w:beforeAutospacing="0" w:after="0" w:afterAutospacing="0" w:line="360" w:lineRule="auto"/>
              <w:ind w:left="425" w:leftChars="0" w:right="0" w:rightChars="0" w:hanging="425" w:firstLineChars="0"/>
              <w:jc w:val="center"/>
              <w:rPr>
                <w:rFonts w:hint="eastAsia" w:ascii="宋体" w:hAnsi="宋体" w:eastAsia="宋体" w:cs="宋体"/>
                <w:bCs/>
                <w:kern w:val="1"/>
                <w:sz w:val="21"/>
                <w:szCs w:val="21"/>
                <w:lang w:val="en-US" w:eastAsia="zh-CN" w:bidi="ar-SA"/>
              </w:rPr>
            </w:pPr>
          </w:p>
        </w:tc>
        <w:tc>
          <w:tcPr>
            <w:tcW w:w="2253"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27"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11"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52"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4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Cs/>
                <w:kern w:val="1"/>
                <w:sz w:val="21"/>
                <w:szCs w:val="21"/>
                <w:lang w:val="en-US" w:eastAsia="zh-CN" w:bidi="ar-SA"/>
              </w:rPr>
            </w:pPr>
            <w:r>
              <w:rPr>
                <w:rFonts w:hint="eastAsia" w:ascii="宋体" w:hAnsi="宋体" w:eastAsia="宋体" w:cs="宋体"/>
                <w:bCs/>
                <w:kern w:val="1"/>
                <w:szCs w:val="21"/>
              </w:rPr>
              <w:t>详见投标文件（）页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922" w:type="dxa"/>
            <w:vAlign w:val="center"/>
          </w:tcPr>
          <w:p>
            <w:pPr>
              <w:keepNext w:val="0"/>
              <w:keepLines w:val="0"/>
              <w:numPr>
                <w:ilvl w:val="0"/>
                <w:numId w:val="42"/>
              </w:numPr>
              <w:suppressLineNumbers w:val="0"/>
              <w:spacing w:before="0" w:beforeAutospacing="0" w:after="0" w:afterAutospacing="0" w:line="360" w:lineRule="auto"/>
              <w:ind w:left="425" w:leftChars="0" w:right="0" w:rightChars="0" w:hanging="425" w:firstLineChars="0"/>
              <w:jc w:val="center"/>
              <w:rPr>
                <w:rFonts w:hint="eastAsia" w:ascii="宋体" w:hAnsi="宋体" w:eastAsia="宋体" w:cs="宋体"/>
                <w:bCs/>
                <w:kern w:val="1"/>
                <w:sz w:val="21"/>
                <w:szCs w:val="21"/>
                <w:lang w:val="en-US" w:eastAsia="zh-CN" w:bidi="ar-SA"/>
              </w:rPr>
            </w:pPr>
          </w:p>
        </w:tc>
        <w:tc>
          <w:tcPr>
            <w:tcW w:w="2253"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27"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11"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52"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4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Cs/>
                <w:kern w:val="1"/>
                <w:sz w:val="21"/>
                <w:szCs w:val="21"/>
                <w:lang w:val="en-US" w:eastAsia="zh-CN" w:bidi="ar-SA"/>
              </w:rPr>
            </w:pPr>
            <w:r>
              <w:rPr>
                <w:rFonts w:hint="eastAsia" w:ascii="宋体" w:hAnsi="宋体" w:eastAsia="宋体" w:cs="宋体"/>
                <w:bCs/>
                <w:kern w:val="1"/>
                <w:szCs w:val="21"/>
              </w:rPr>
              <w:t>详见投标文件（）页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922" w:type="dxa"/>
            <w:vAlign w:val="center"/>
          </w:tcPr>
          <w:p>
            <w:pPr>
              <w:keepNext w:val="0"/>
              <w:keepLines w:val="0"/>
              <w:numPr>
                <w:ilvl w:val="0"/>
                <w:numId w:val="42"/>
              </w:numPr>
              <w:suppressLineNumbers w:val="0"/>
              <w:spacing w:before="0" w:beforeAutospacing="0" w:after="0" w:afterAutospacing="0" w:line="360" w:lineRule="auto"/>
              <w:ind w:left="425" w:leftChars="0" w:right="0" w:rightChars="0" w:hanging="425" w:firstLineChars="0"/>
              <w:jc w:val="center"/>
              <w:rPr>
                <w:rFonts w:hint="eastAsia" w:ascii="宋体" w:hAnsi="宋体" w:eastAsia="宋体" w:cs="宋体"/>
                <w:bCs/>
                <w:kern w:val="1"/>
                <w:sz w:val="21"/>
                <w:szCs w:val="21"/>
                <w:lang w:val="en-US" w:eastAsia="zh-CN" w:bidi="ar-SA"/>
              </w:rPr>
            </w:pPr>
          </w:p>
        </w:tc>
        <w:tc>
          <w:tcPr>
            <w:tcW w:w="2253"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27"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11"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52"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470"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Cs/>
                <w:kern w:val="1"/>
                <w:sz w:val="21"/>
                <w:szCs w:val="21"/>
                <w:lang w:val="en-US" w:eastAsia="zh-CN" w:bidi="ar-SA"/>
              </w:rPr>
            </w:pPr>
            <w:r>
              <w:rPr>
                <w:rFonts w:hint="eastAsia" w:ascii="宋体" w:hAnsi="宋体" w:eastAsia="宋体" w:cs="宋体"/>
                <w:bCs/>
                <w:kern w:val="1"/>
                <w:szCs w:val="21"/>
              </w:rPr>
              <w:t>详见投标文件（）页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922" w:type="dxa"/>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Cs/>
                <w:kern w:val="1"/>
                <w:sz w:val="21"/>
                <w:szCs w:val="21"/>
                <w:lang w:val="en-US" w:eastAsia="zh-CN" w:bidi="ar-SA"/>
              </w:rPr>
            </w:pPr>
            <w:r>
              <w:rPr>
                <w:rFonts w:hint="eastAsia" w:ascii="宋体" w:hAnsi="宋体" w:eastAsia="宋体" w:cs="宋体"/>
                <w:bCs/>
                <w:szCs w:val="21"/>
              </w:rPr>
              <w:t>…</w:t>
            </w:r>
          </w:p>
        </w:tc>
        <w:tc>
          <w:tcPr>
            <w:tcW w:w="2253"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27"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11"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552"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470" w:type="dxa"/>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bl>
    <w:p>
      <w:pPr>
        <w:pStyle w:val="2"/>
        <w:rPr>
          <w:rFonts w:hint="eastAsia" w:ascii="宋体" w:hAnsi="宋体" w:eastAsia="宋体" w:cs="宋体"/>
          <w:sz w:val="24"/>
          <w:lang w:val="en-US" w:eastAsia="zh-CN"/>
        </w:rPr>
      </w:pPr>
    </w:p>
    <w:p>
      <w:pPr>
        <w:pStyle w:val="2"/>
        <w:rPr>
          <w:rFonts w:hint="eastAsia" w:ascii="宋体" w:hAnsi="宋体" w:eastAsia="宋体" w:cs="宋体"/>
          <w:sz w:val="24"/>
          <w:lang w:val="en-US" w:eastAsia="zh-CN"/>
        </w:rPr>
      </w:pPr>
    </w:p>
    <w:p>
      <w:pPr>
        <w:pStyle w:val="63"/>
        <w:spacing w:line="360" w:lineRule="auto"/>
        <w:rPr>
          <w:rFonts w:hint="eastAsia" w:ascii="宋体" w:hAnsi="宋体" w:eastAsia="宋体" w:cs="宋体"/>
          <w:color w:val="auto"/>
          <w:kern w:val="1"/>
          <w:szCs w:val="21"/>
        </w:rPr>
      </w:pPr>
      <w:r>
        <w:rPr>
          <w:rFonts w:hint="eastAsia" w:ascii="宋体" w:hAnsi="宋体" w:eastAsia="宋体" w:cs="宋体"/>
          <w:color w:val="auto"/>
          <w:kern w:val="1"/>
          <w:szCs w:val="21"/>
        </w:rPr>
        <w:t>说明：</w:t>
      </w:r>
    </w:p>
    <w:p>
      <w:pPr>
        <w:pStyle w:val="63"/>
        <w:spacing w:line="360" w:lineRule="auto"/>
        <w:rPr>
          <w:rFonts w:hint="eastAsia" w:ascii="宋体" w:hAnsi="宋体" w:eastAsia="宋体" w:cs="宋体"/>
          <w:color w:val="auto"/>
          <w:kern w:val="1"/>
          <w:szCs w:val="21"/>
        </w:rPr>
      </w:pPr>
      <w:r>
        <w:rPr>
          <w:rFonts w:hint="eastAsia" w:ascii="宋体" w:hAnsi="宋体" w:eastAsia="宋体" w:cs="宋体"/>
          <w:color w:val="auto"/>
          <w:kern w:val="1"/>
          <w:szCs w:val="21"/>
        </w:rPr>
        <w:t>1.投标人必须对应招标文件“第</w:t>
      </w:r>
      <w:r>
        <w:rPr>
          <w:rFonts w:hint="eastAsia" w:ascii="宋体" w:hAnsi="宋体" w:eastAsia="宋体" w:cs="宋体"/>
          <w:color w:val="auto"/>
          <w:kern w:val="1"/>
          <w:szCs w:val="21"/>
          <w:lang w:eastAsia="zh-CN"/>
        </w:rPr>
        <w:t>三</w:t>
      </w:r>
      <w:r>
        <w:rPr>
          <w:rFonts w:hint="eastAsia" w:ascii="宋体" w:hAnsi="宋体" w:eastAsia="宋体" w:cs="宋体"/>
          <w:color w:val="auto"/>
          <w:kern w:val="1"/>
          <w:szCs w:val="21"/>
        </w:rPr>
        <w:t>章用户需求书”的“★” 项内容</w:t>
      </w:r>
      <w:r>
        <w:rPr>
          <w:rFonts w:hint="eastAsia" w:ascii="宋体" w:hAnsi="宋体" w:eastAsia="宋体" w:cs="宋体"/>
          <w:b/>
          <w:bCs/>
          <w:color w:val="auto"/>
          <w:kern w:val="1"/>
          <w:szCs w:val="21"/>
          <w:shd w:val="clear" w:color="auto" w:fill="auto"/>
        </w:rPr>
        <w:t>逐条响应</w:t>
      </w:r>
      <w:r>
        <w:rPr>
          <w:rFonts w:hint="eastAsia" w:ascii="宋体" w:hAnsi="宋体" w:eastAsia="宋体" w:cs="宋体"/>
          <w:color w:val="auto"/>
          <w:kern w:val="1"/>
          <w:szCs w:val="21"/>
        </w:rPr>
        <w:t>。若有一项带“★”的指标未响应或不满足，将按无效投标处理。</w:t>
      </w:r>
    </w:p>
    <w:p>
      <w:pPr>
        <w:pStyle w:val="63"/>
        <w:spacing w:line="360" w:lineRule="auto"/>
        <w:rPr>
          <w:rFonts w:hint="eastAsia" w:ascii="宋体" w:hAnsi="宋体" w:eastAsia="宋体" w:cs="宋体"/>
          <w:color w:val="auto"/>
          <w:kern w:val="1"/>
          <w:szCs w:val="21"/>
        </w:rPr>
      </w:pPr>
      <w:r>
        <w:rPr>
          <w:rFonts w:hint="eastAsia" w:ascii="宋体" w:hAnsi="宋体" w:eastAsia="宋体" w:cs="宋体"/>
          <w:color w:val="auto"/>
          <w:kern w:val="1"/>
          <w:szCs w:val="21"/>
        </w:rPr>
        <w:t>2.投标人按实际响应情况在上表“投标响应”列中中明确其响应为正偏离/完全响应/负偏离。如有正/负偏离的条目，请在“偏离说明”列中说明偏离情况。</w:t>
      </w:r>
    </w:p>
    <w:p>
      <w:pPr>
        <w:pStyle w:val="63"/>
        <w:spacing w:line="360" w:lineRule="auto"/>
        <w:rPr>
          <w:rFonts w:hint="eastAsia" w:ascii="宋体" w:hAnsi="宋体" w:eastAsia="宋体" w:cs="宋体"/>
          <w:color w:val="auto"/>
          <w:szCs w:val="21"/>
        </w:rPr>
      </w:pPr>
      <w:r>
        <w:rPr>
          <w:rFonts w:hint="eastAsia" w:ascii="宋体" w:hAnsi="宋体" w:eastAsia="宋体" w:cs="宋体"/>
          <w:color w:val="auto"/>
          <w:szCs w:val="21"/>
        </w:rPr>
        <w:t>3.本表应列出所有★号条款的响应情况，上表所列条款供参考，请供应商自行填写。</w:t>
      </w:r>
    </w:p>
    <w:p>
      <w:pPr>
        <w:pStyle w:val="63"/>
        <w:spacing w:line="360" w:lineRule="auto"/>
        <w:rPr>
          <w:rFonts w:hint="eastAsia" w:ascii="宋体" w:hAnsi="宋体" w:eastAsia="宋体" w:cs="宋体"/>
        </w:rPr>
      </w:pPr>
      <w:r>
        <w:rPr>
          <w:rFonts w:hint="eastAsia" w:ascii="宋体" w:hAnsi="宋体" w:eastAsia="宋体" w:cs="宋体"/>
          <w:color w:val="auto"/>
          <w:szCs w:val="21"/>
        </w:rPr>
        <w:t>4.</w:t>
      </w:r>
      <w:r>
        <w:rPr>
          <w:rFonts w:hint="eastAsia" w:ascii="宋体" w:hAnsi="宋体" w:eastAsia="宋体" w:cs="宋体"/>
        </w:rPr>
        <w:t>用户需求书的实质性条款要求提供证明资料的须按要求提供，否则</w:t>
      </w:r>
      <w:r>
        <w:rPr>
          <w:rFonts w:hint="eastAsia" w:ascii="宋体" w:hAnsi="宋体" w:eastAsia="宋体" w:cs="宋体"/>
          <w:color w:val="auto"/>
          <w:kern w:val="1"/>
          <w:szCs w:val="21"/>
        </w:rPr>
        <w:t>将作未响应或不满足处理。</w:t>
      </w: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r>
        <w:rPr>
          <w:rFonts w:hint="eastAsia" w:ascii="宋体" w:hAnsi="宋体" w:eastAsia="宋体" w:cs="宋体"/>
          <w:bCs/>
          <w:szCs w:val="21"/>
          <w:u w:val="single"/>
        </w:rPr>
        <w:t xml:space="preserve">                               </w:t>
      </w:r>
    </w:p>
    <w:p>
      <w:pPr>
        <w:spacing w:line="520" w:lineRule="exact"/>
        <w:rPr>
          <w:rFonts w:hint="eastAsia" w:ascii="宋体" w:hAnsi="宋体" w:eastAsia="宋体" w:cs="宋体"/>
        </w:rPr>
      </w:pPr>
      <w:r>
        <w:rPr>
          <w:rFonts w:hint="eastAsia" w:ascii="宋体" w:hAnsi="宋体" w:eastAsia="宋体" w:cs="宋体"/>
        </w:rPr>
        <w:t>日期：</w:t>
      </w:r>
      <w:r>
        <w:rPr>
          <w:rFonts w:hint="eastAsia" w:ascii="宋体" w:hAnsi="宋体" w:eastAsia="宋体" w:cs="宋体"/>
          <w:bCs/>
          <w:szCs w:val="21"/>
          <w:u w:val="single"/>
        </w:rPr>
        <w:t xml:space="preserve">                               </w:t>
      </w:r>
    </w:p>
    <w:p>
      <w:pPr>
        <w:spacing w:line="360" w:lineRule="auto"/>
        <w:rPr>
          <w:rFonts w:hint="eastAsia" w:ascii="宋体" w:hAnsi="宋体" w:eastAsia="宋体" w:cs="宋体"/>
          <w:szCs w:val="21"/>
        </w:rPr>
      </w:pPr>
      <w:bookmarkStart w:id="171" w:name="_Toc13201"/>
      <w:bookmarkStart w:id="172" w:name="_Toc520812012"/>
    </w:p>
    <w:p>
      <w:pPr>
        <w:spacing w:line="440" w:lineRule="exact"/>
        <w:outlineLvl w:val="1"/>
        <w:rPr>
          <w:rFonts w:hint="eastAsia" w:ascii="宋体" w:hAnsi="宋体" w:eastAsia="宋体" w:cs="宋体"/>
          <w:b/>
          <w:bCs/>
        </w:rPr>
        <w:sectPr>
          <w:pgSz w:w="11906" w:h="16838"/>
          <w:pgMar w:top="1440" w:right="1440" w:bottom="1440" w:left="1440" w:header="851" w:footer="992" w:gutter="0"/>
          <w:pgBorders>
            <w:top w:val="none" w:sz="0" w:space="0"/>
            <w:left w:val="none" w:sz="0" w:space="0"/>
            <w:bottom w:val="none" w:sz="0" w:space="0"/>
            <w:right w:val="none" w:sz="0" w:space="0"/>
          </w:pgBorders>
          <w:pgNumType w:fmt="decimal"/>
          <w:cols w:space="720" w:num="1"/>
          <w:docGrid w:type="lines" w:linePitch="316" w:charSpace="0"/>
        </w:sectPr>
      </w:pPr>
      <w:bookmarkStart w:id="173" w:name="_Toc6511"/>
    </w:p>
    <w:p>
      <w:pPr>
        <w:spacing w:line="360" w:lineRule="auto"/>
        <w:jc w:val="center"/>
        <w:outlineLvl w:val="1"/>
        <w:rPr>
          <w:rFonts w:hint="eastAsia" w:ascii="宋体" w:hAnsi="宋体" w:eastAsia="宋体" w:cs="宋体"/>
          <w:b/>
          <w:bCs w:val="0"/>
        </w:rPr>
      </w:pPr>
      <w:r>
        <w:rPr>
          <w:rFonts w:hint="eastAsia" w:ascii="宋体" w:hAnsi="宋体" w:eastAsia="宋体" w:cs="宋体"/>
          <w:b/>
          <w:bCs w:val="0"/>
          <w:sz w:val="32"/>
          <w:szCs w:val="32"/>
        </w:rPr>
        <w:t>用户需求书响应表</w:t>
      </w:r>
      <w:bookmarkEnd w:id="171"/>
      <w:bookmarkEnd w:id="172"/>
      <w:bookmarkEnd w:id="173"/>
    </w:p>
    <w:p>
      <w:pPr>
        <w:tabs>
          <w:tab w:val="left" w:pos="7740"/>
        </w:tabs>
        <w:adjustRightInd w:val="0"/>
        <w:snapToGrid w:val="0"/>
        <w:spacing w:line="360" w:lineRule="auto"/>
        <w:rPr>
          <w:rFonts w:hint="eastAsia" w:ascii="宋体" w:hAnsi="宋体" w:eastAsia="宋体" w:cs="宋体"/>
          <w:b/>
          <w:bCs/>
          <w:lang w:val="en-US" w:eastAsia="zh-CN"/>
        </w:rPr>
      </w:pPr>
    </w:p>
    <w:p>
      <w:pPr>
        <w:tabs>
          <w:tab w:val="left" w:pos="7740"/>
        </w:tabs>
        <w:adjustRightInd w:val="0"/>
        <w:snapToGrid w:val="0"/>
        <w:spacing w:line="360" w:lineRule="auto"/>
        <w:rPr>
          <w:rFonts w:hint="eastAsia" w:ascii="宋体" w:hAnsi="宋体" w:eastAsia="宋体" w:cs="宋体"/>
          <w:sz w:val="24"/>
          <w:lang w:val="en-US" w:eastAsia="zh-CN"/>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 xml:space="preserve">  项目编号：</w:t>
      </w:r>
      <w:r>
        <w:rPr>
          <w:rFonts w:hint="eastAsia" w:ascii="宋体" w:hAnsi="宋体" w:cs="宋体"/>
          <w:b/>
          <w:bCs/>
          <w:lang w:eastAsia="zh-CN"/>
        </w:rPr>
        <w:t>ZDAZB2020FS0</w:t>
      </w:r>
      <w:r>
        <w:rPr>
          <w:rFonts w:hint="eastAsia" w:ascii="宋体" w:hAnsi="宋体" w:cs="宋体"/>
          <w:b/>
          <w:bCs/>
          <w:lang w:val="en-US" w:eastAsia="zh-CN"/>
        </w:rPr>
        <w:t>0</w:t>
      </w:r>
      <w:r>
        <w:rPr>
          <w:rFonts w:hint="eastAsia" w:ascii="宋体" w:hAnsi="宋体" w:cs="宋体"/>
          <w:b/>
          <w:bCs/>
          <w:lang w:eastAsia="zh-CN"/>
        </w:rPr>
        <w:t>9</w:t>
      </w:r>
      <w:r>
        <w:rPr>
          <w:rFonts w:hint="eastAsia" w:ascii="宋体" w:hAnsi="宋体" w:eastAsia="宋体" w:cs="宋体"/>
          <w:sz w:val="24"/>
          <w:lang w:val="en-US" w:eastAsia="zh-CN"/>
        </w:rPr>
        <w:t xml:space="preserve"> </w:t>
      </w:r>
    </w:p>
    <w:tbl>
      <w:tblPr>
        <w:tblStyle w:val="40"/>
        <w:tblW w:w="4996"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374"/>
        <w:gridCol w:w="3346"/>
        <w:gridCol w:w="2270"/>
        <w:gridCol w:w="22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5" w:hRule="atLeast"/>
        </w:trPr>
        <w:tc>
          <w:tcPr>
            <w:tcW w:w="744"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811"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用户需求相关内容</w:t>
            </w:r>
          </w:p>
        </w:tc>
        <w:tc>
          <w:tcPr>
            <w:tcW w:w="1229" w:type="pct"/>
            <w:shd w:val="clear" w:color="auto" w:fill="EEECE1"/>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投标响应</w:t>
            </w:r>
          </w:p>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(正偏离、完全响应、负偏离)</w:t>
            </w:r>
          </w:p>
        </w:tc>
        <w:tc>
          <w:tcPr>
            <w:tcW w:w="1215"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偏离说明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numPr>
                <w:ilvl w:val="0"/>
                <w:numId w:val="43"/>
              </w:numPr>
              <w:suppressLineNumbers w:val="0"/>
              <w:spacing w:before="0" w:beforeAutospacing="0" w:after="0" w:afterAutospacing="0"/>
              <w:ind w:left="425" w:leftChars="0" w:right="0" w:rightChars="0" w:hanging="425" w:firstLineChars="0"/>
              <w:jc w:val="center"/>
              <w:rPr>
                <w:rFonts w:hint="eastAsia" w:ascii="宋体" w:hAnsi="宋体" w:eastAsia="宋体" w:cs="宋体"/>
                <w:kern w:val="2"/>
                <w:sz w:val="21"/>
                <w:szCs w:val="21"/>
                <w:lang w:val="en-US" w:eastAsia="zh-CN" w:bidi="ar-SA"/>
              </w:rPr>
            </w:pP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44" w:type="pct"/>
            <w:vAlign w:val="top"/>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1811"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2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215"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r>
    </w:tbl>
    <w:p>
      <w:pPr>
        <w:pStyle w:val="2"/>
        <w:rPr>
          <w:rFonts w:hint="eastAsia" w:ascii="宋体" w:hAnsi="宋体" w:eastAsia="宋体" w:cs="宋体"/>
          <w:sz w:val="24"/>
          <w:lang w:val="en-US" w:eastAsia="zh-CN"/>
        </w:rPr>
      </w:pPr>
    </w:p>
    <w:p>
      <w:pPr>
        <w:pStyle w:val="2"/>
        <w:rPr>
          <w:rFonts w:hint="eastAsia" w:ascii="宋体" w:hAnsi="宋体" w:eastAsia="宋体" w:cs="宋体"/>
          <w:sz w:val="24"/>
          <w:lang w:val="en-US" w:eastAsia="zh-CN"/>
        </w:rPr>
      </w:pPr>
    </w:p>
    <w:p>
      <w:pPr>
        <w:pStyle w:val="81"/>
        <w:adjustRightInd w:val="0"/>
        <w:snapToGrid w:val="0"/>
        <w:spacing w:line="460" w:lineRule="exact"/>
        <w:ind w:firstLine="0" w:firstLineChars="0"/>
        <w:rPr>
          <w:rFonts w:hint="eastAsia" w:ascii="宋体" w:hAnsi="宋体" w:eastAsia="宋体" w:cs="宋体"/>
          <w:szCs w:val="21"/>
        </w:rPr>
      </w:pPr>
      <w:r>
        <w:rPr>
          <w:rFonts w:hint="eastAsia" w:ascii="宋体" w:hAnsi="宋体" w:eastAsia="宋体" w:cs="宋体"/>
          <w:szCs w:val="21"/>
        </w:rPr>
        <w:t>说明：</w:t>
      </w:r>
    </w:p>
    <w:p>
      <w:pPr>
        <w:pStyle w:val="63"/>
        <w:numPr>
          <w:ilvl w:val="0"/>
          <w:numId w:val="44"/>
        </w:numPr>
        <w:spacing w:line="360" w:lineRule="auto"/>
        <w:rPr>
          <w:rFonts w:hint="eastAsia" w:ascii="宋体" w:hAnsi="宋体" w:eastAsia="宋体" w:cs="宋体"/>
          <w:color w:val="auto"/>
          <w:kern w:val="1"/>
          <w:szCs w:val="21"/>
        </w:rPr>
      </w:pPr>
      <w:r>
        <w:rPr>
          <w:rFonts w:hint="eastAsia" w:ascii="宋体" w:hAnsi="宋体" w:eastAsia="宋体" w:cs="宋体"/>
          <w:color w:val="auto"/>
          <w:kern w:val="1"/>
          <w:szCs w:val="21"/>
        </w:rPr>
        <w:t>投标人应根据招标文件“第</w:t>
      </w:r>
      <w:r>
        <w:rPr>
          <w:rFonts w:hint="eastAsia" w:ascii="宋体" w:hAnsi="宋体" w:eastAsia="宋体" w:cs="宋体"/>
          <w:color w:val="auto"/>
          <w:kern w:val="1"/>
          <w:szCs w:val="21"/>
          <w:lang w:eastAsia="zh-CN"/>
        </w:rPr>
        <w:t>三</w:t>
      </w:r>
      <w:r>
        <w:rPr>
          <w:rFonts w:hint="eastAsia" w:ascii="宋体" w:hAnsi="宋体" w:eastAsia="宋体" w:cs="宋体"/>
          <w:color w:val="auto"/>
          <w:kern w:val="1"/>
          <w:szCs w:val="21"/>
        </w:rPr>
        <w:t>章用户需求书”</w:t>
      </w:r>
      <w:r>
        <w:rPr>
          <w:rFonts w:hint="eastAsia" w:ascii="宋体" w:hAnsi="宋体" w:eastAsia="宋体" w:cs="宋体"/>
          <w:b/>
          <w:bCs/>
          <w:color w:val="auto"/>
          <w:kern w:val="1"/>
          <w:szCs w:val="21"/>
        </w:rPr>
        <w:t>所有内容做出全面响应</w:t>
      </w:r>
      <w:r>
        <w:rPr>
          <w:rFonts w:hint="eastAsia" w:ascii="宋体" w:hAnsi="宋体" w:eastAsia="宋体" w:cs="宋体"/>
          <w:color w:val="auto"/>
          <w:kern w:val="1"/>
          <w:szCs w:val="21"/>
        </w:rPr>
        <w:t>，除</w:t>
      </w:r>
      <w:r>
        <w:rPr>
          <w:rFonts w:hint="eastAsia" w:ascii="宋体" w:hAnsi="宋体" w:eastAsia="宋体" w:cs="宋体"/>
          <w:color w:val="auto"/>
          <w:szCs w:val="21"/>
        </w:rPr>
        <w:t>带“★”号实际性条款</w:t>
      </w:r>
      <w:r>
        <w:rPr>
          <w:rFonts w:hint="eastAsia" w:ascii="宋体" w:hAnsi="宋体" w:eastAsia="宋体" w:cs="宋体"/>
          <w:color w:val="auto"/>
          <w:kern w:val="1"/>
          <w:szCs w:val="21"/>
        </w:rPr>
        <w:t>之外。</w:t>
      </w:r>
    </w:p>
    <w:p>
      <w:pPr>
        <w:pStyle w:val="63"/>
        <w:numPr>
          <w:ilvl w:val="0"/>
          <w:numId w:val="44"/>
        </w:numPr>
        <w:spacing w:line="360" w:lineRule="auto"/>
        <w:rPr>
          <w:rFonts w:hint="eastAsia" w:ascii="宋体" w:hAnsi="宋体" w:eastAsia="宋体" w:cs="宋体"/>
          <w:color w:val="auto"/>
          <w:kern w:val="1"/>
          <w:szCs w:val="21"/>
        </w:rPr>
      </w:pPr>
      <w:r>
        <w:rPr>
          <w:rFonts w:hint="eastAsia" w:ascii="宋体" w:hAnsi="宋体" w:eastAsia="宋体" w:cs="宋体"/>
          <w:color w:val="auto"/>
          <w:kern w:val="1"/>
          <w:szCs w:val="21"/>
        </w:rPr>
        <w:t>投标人按实际响应情况在上表“投标响应”列中中明确其响应为正偏离/完全响应/负偏离。如有正/负偏离的条目，</w:t>
      </w:r>
      <w:r>
        <w:rPr>
          <w:rFonts w:hint="eastAsia" w:ascii="宋体" w:hAnsi="宋体" w:eastAsia="宋体" w:cs="宋体"/>
          <w:color w:val="auto"/>
          <w:kern w:val="1"/>
          <w:szCs w:val="21"/>
          <w:lang w:val="en-GB"/>
        </w:rPr>
        <w:t>请在“偏离说明”</w:t>
      </w:r>
      <w:r>
        <w:rPr>
          <w:rFonts w:hint="eastAsia" w:ascii="宋体" w:hAnsi="宋体" w:eastAsia="宋体" w:cs="宋体"/>
          <w:color w:val="auto"/>
          <w:kern w:val="1"/>
          <w:szCs w:val="21"/>
        </w:rPr>
        <w:t>列中</w:t>
      </w:r>
      <w:r>
        <w:rPr>
          <w:rFonts w:hint="eastAsia" w:ascii="宋体" w:hAnsi="宋体" w:eastAsia="宋体" w:cs="宋体"/>
          <w:color w:val="auto"/>
          <w:kern w:val="1"/>
          <w:szCs w:val="21"/>
          <w:lang w:val="en-GB"/>
        </w:rPr>
        <w:t>说明偏离情况</w:t>
      </w:r>
      <w:r>
        <w:rPr>
          <w:rFonts w:hint="eastAsia" w:ascii="宋体" w:hAnsi="宋体" w:eastAsia="宋体" w:cs="宋体"/>
          <w:color w:val="auto"/>
          <w:kern w:val="1"/>
          <w:szCs w:val="21"/>
        </w:rPr>
        <w:t>。</w:t>
      </w:r>
      <w:r>
        <w:rPr>
          <w:rFonts w:hint="eastAsia" w:ascii="宋体" w:hAnsi="宋体" w:eastAsia="宋体" w:cs="宋体"/>
          <w:color w:val="auto"/>
          <w:szCs w:val="21"/>
        </w:rPr>
        <w:t>如无偏离则不需列明。</w:t>
      </w:r>
    </w:p>
    <w:p>
      <w:pPr>
        <w:pStyle w:val="63"/>
        <w:numPr>
          <w:ilvl w:val="0"/>
          <w:numId w:val="44"/>
        </w:numPr>
        <w:spacing w:line="360" w:lineRule="auto"/>
        <w:rPr>
          <w:rFonts w:hint="eastAsia"/>
        </w:rPr>
      </w:pPr>
      <w:r>
        <w:rPr>
          <w:rFonts w:hint="eastAsia" w:ascii="宋体" w:hAnsi="宋体" w:eastAsia="宋体" w:cs="宋体"/>
          <w:color w:val="auto"/>
          <w:kern w:val="1"/>
          <w:szCs w:val="21"/>
        </w:rPr>
        <w:t>用户需求书的条款明确要求提供证明资料的，不按要求提供或提供无法证明的，作未响应或不满足处理。</w:t>
      </w:r>
    </w:p>
    <w:p>
      <w:pPr>
        <w:pStyle w:val="63"/>
        <w:numPr>
          <w:ilvl w:val="0"/>
          <w:numId w:val="44"/>
        </w:numPr>
        <w:spacing w:line="360" w:lineRule="auto"/>
        <w:rPr>
          <w:rFonts w:hint="eastAsia"/>
        </w:rPr>
      </w:pPr>
      <w:r>
        <w:rPr>
          <w:rFonts w:hint="eastAsia"/>
        </w:rPr>
        <w:t>如本表为空，则</w:t>
      </w:r>
      <w:r>
        <w:rPr>
          <w:rFonts w:hint="eastAsia" w:ascii="宋体" w:hAnsi="宋体" w:cs="宋体"/>
          <w:lang w:val="en-US" w:eastAsia="zh-CN"/>
        </w:rPr>
        <w:t>投标人</w:t>
      </w:r>
      <w:r>
        <w:rPr>
          <w:rFonts w:hint="eastAsia"/>
        </w:rPr>
        <w:t>对“第三章用户需求书”所有内容均无偏离。</w:t>
      </w:r>
    </w:p>
    <w:p>
      <w:pPr>
        <w:spacing w:line="500" w:lineRule="exact"/>
        <w:ind w:firstLine="436" w:firstLineChars="200"/>
        <w:rPr>
          <w:rFonts w:hint="eastAsia" w:ascii="宋体" w:hAnsi="宋体" w:eastAsia="宋体" w:cs="宋体"/>
          <w:spacing w:val="4"/>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spacing w:line="520" w:lineRule="exact"/>
        <w:rPr>
          <w:rFonts w:hint="eastAsia" w:ascii="宋体" w:hAnsi="宋体" w:eastAsia="宋体" w:cs="宋体"/>
        </w:rPr>
      </w:pPr>
      <w:r>
        <w:rPr>
          <w:rFonts w:hint="eastAsia" w:ascii="宋体" w:hAnsi="宋体" w:eastAsia="宋体" w:cs="宋体"/>
        </w:rPr>
        <w:t>日期：</w:t>
      </w:r>
      <w:r>
        <w:rPr>
          <w:rFonts w:hint="eastAsia" w:ascii="宋体" w:hAnsi="宋体" w:eastAsia="宋体" w:cs="宋体"/>
          <w:bCs/>
          <w:szCs w:val="21"/>
          <w:u w:val="single"/>
        </w:rPr>
        <w:t xml:space="preserve">                               </w:t>
      </w:r>
    </w:p>
    <w:p>
      <w:pPr>
        <w:spacing w:line="440" w:lineRule="exact"/>
        <w:rPr>
          <w:rFonts w:hint="eastAsia" w:ascii="宋体" w:hAnsi="宋体" w:eastAsia="宋体" w:cs="宋体"/>
          <w:bCs/>
          <w:sz w:val="28"/>
        </w:rPr>
      </w:pPr>
      <w:r>
        <w:rPr>
          <w:rFonts w:hint="eastAsia" w:ascii="宋体" w:hAnsi="宋体" w:eastAsia="宋体" w:cs="宋体"/>
          <w:b/>
          <w:bCs/>
        </w:rPr>
        <w:br w:type="page"/>
      </w:r>
    </w:p>
    <w:p>
      <w:pPr>
        <w:pStyle w:val="4"/>
        <w:adjustRightInd w:val="0"/>
        <w:snapToGrid w:val="0"/>
        <w:spacing w:before="158" w:beforeLines="50" w:after="158" w:afterLines="50" w:line="360" w:lineRule="auto"/>
        <w:jc w:val="center"/>
        <w:rPr>
          <w:rFonts w:hint="eastAsia" w:ascii="宋体" w:hAnsi="宋体" w:eastAsia="宋体" w:cs="宋体"/>
          <w:b/>
          <w:bCs w:val="0"/>
        </w:rPr>
      </w:pPr>
      <w:bookmarkStart w:id="174" w:name="_Toc275865617"/>
      <w:bookmarkStart w:id="175" w:name="_Toc50737333"/>
      <w:bookmarkStart w:id="176" w:name="_Toc52165085"/>
      <w:bookmarkStart w:id="177" w:name="_Toc32312"/>
      <w:bookmarkStart w:id="178" w:name="_Toc520812015"/>
      <w:bookmarkStart w:id="179" w:name="_Toc50691044"/>
      <w:bookmarkStart w:id="180" w:name="_Toc50736481"/>
      <w:bookmarkStart w:id="181" w:name="_Toc15594"/>
      <w:bookmarkStart w:id="182" w:name="_Toc50737301"/>
      <w:bookmarkStart w:id="183" w:name="_Toc435515310"/>
      <w:bookmarkStart w:id="184" w:name="_Toc435514870"/>
      <w:bookmarkStart w:id="185" w:name="_Toc50703730"/>
      <w:bookmarkStart w:id="186" w:name="_Toc50691037"/>
      <w:bookmarkStart w:id="187" w:name="_Hlk508701196"/>
      <w:bookmarkStart w:id="188" w:name="_Toc43264518"/>
      <w:r>
        <w:rPr>
          <w:rFonts w:hint="eastAsia" w:ascii="宋体" w:hAnsi="宋体" w:eastAsia="宋体" w:cs="宋体"/>
          <w:b/>
          <w:bCs w:val="0"/>
        </w:rPr>
        <w:t>合同条款响应一览表</w:t>
      </w:r>
    </w:p>
    <w:p>
      <w:pPr>
        <w:tabs>
          <w:tab w:val="left" w:pos="7740"/>
        </w:tabs>
        <w:adjustRightInd w:val="0"/>
        <w:snapToGrid w:val="0"/>
        <w:spacing w:line="360" w:lineRule="auto"/>
        <w:rPr>
          <w:rFonts w:hint="eastAsia" w:ascii="宋体" w:hAnsi="宋体" w:eastAsia="宋体" w:cs="宋体"/>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 xml:space="preserve">  项目编号：</w:t>
      </w:r>
      <w:r>
        <w:rPr>
          <w:rFonts w:hint="eastAsia" w:ascii="宋体" w:hAnsi="宋体" w:cs="宋体"/>
          <w:b/>
          <w:bCs/>
          <w:lang w:eastAsia="zh-CN"/>
        </w:rPr>
        <w:t>ZDAZB2020FS009</w:t>
      </w:r>
      <w:r>
        <w:rPr>
          <w:rFonts w:hint="eastAsia" w:ascii="宋体" w:hAnsi="宋体" w:eastAsia="宋体" w:cs="宋体"/>
          <w:sz w:val="24"/>
          <w:lang w:val="en-US" w:eastAsia="zh-CN"/>
        </w:rPr>
        <w:t xml:space="preserve"> </w:t>
      </w:r>
    </w:p>
    <w:tbl>
      <w:tblPr>
        <w:tblStyle w:val="4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3541"/>
        <w:gridCol w:w="2728"/>
        <w:gridCol w:w="23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47" w:type="pct"/>
            <w:tcBorders>
              <w:top w:val="single" w:color="auto" w:sz="12" w:space="0"/>
              <w:bottom w:val="double" w:color="auto" w:sz="4" w:space="0"/>
            </w:tcBorders>
            <w:shd w:val="clear" w:color="auto" w:fill="EEECE1"/>
            <w:vAlign w:val="center"/>
          </w:tcPr>
          <w:p>
            <w:pPr>
              <w:keepNext w:val="0"/>
              <w:keepLines w:val="0"/>
              <w:suppressLineNumbers w:val="0"/>
              <w:snapToGrid w:val="0"/>
              <w:spacing w:before="0" w:beforeAutospacing="0" w:after="0" w:afterAutospacing="0"/>
              <w:ind w:left="-71" w:leftChars="-34" w:right="-73" w:rightChars="-35"/>
              <w:jc w:val="center"/>
              <w:rPr>
                <w:rFonts w:hint="eastAsia" w:ascii="宋体" w:hAnsi="宋体" w:eastAsia="宋体" w:cs="宋体"/>
                <w:b/>
                <w:bCs/>
                <w:szCs w:val="21"/>
              </w:rPr>
            </w:pPr>
            <w:r>
              <w:rPr>
                <w:rFonts w:hint="eastAsia" w:ascii="宋体" w:hAnsi="宋体" w:eastAsia="宋体" w:cs="宋体"/>
                <w:b/>
                <w:bCs/>
                <w:szCs w:val="21"/>
              </w:rPr>
              <w:t>序号</w:t>
            </w:r>
          </w:p>
        </w:tc>
        <w:tc>
          <w:tcPr>
            <w:tcW w:w="1916" w:type="pct"/>
            <w:tcBorders>
              <w:top w:val="single" w:color="auto" w:sz="12" w:space="0"/>
              <w:bottom w:val="double" w:color="auto" w:sz="4" w:space="0"/>
            </w:tcBorders>
            <w:shd w:val="clear" w:color="auto" w:fill="EEECE1"/>
            <w:vAlign w:val="center"/>
          </w:tcPr>
          <w:p>
            <w:pPr>
              <w:keepNext w:val="0"/>
              <w:keepLines w:val="0"/>
              <w:suppressLineNumbers w:val="0"/>
              <w:snapToGrid w:val="0"/>
              <w:spacing w:before="0" w:beforeAutospacing="0" w:after="0" w:afterAutospacing="0"/>
              <w:ind w:left="-71" w:leftChars="-34" w:right="-73" w:rightChars="-35"/>
              <w:jc w:val="center"/>
              <w:rPr>
                <w:rFonts w:hint="eastAsia" w:ascii="宋体" w:hAnsi="宋体" w:eastAsia="宋体" w:cs="宋体"/>
                <w:b/>
                <w:bCs/>
                <w:szCs w:val="21"/>
              </w:rPr>
            </w:pPr>
            <w:r>
              <w:rPr>
                <w:rFonts w:hint="eastAsia" w:ascii="宋体" w:hAnsi="宋体" w:eastAsia="宋体" w:cs="宋体"/>
                <w:b/>
                <w:bCs/>
                <w:szCs w:val="21"/>
              </w:rPr>
              <w:t>合同条款描述</w:t>
            </w:r>
          </w:p>
        </w:tc>
        <w:tc>
          <w:tcPr>
            <w:tcW w:w="1476" w:type="pct"/>
            <w:tcBorders>
              <w:top w:val="single" w:color="auto" w:sz="12" w:space="0"/>
              <w:bottom w:val="double" w:color="auto" w:sz="4" w:space="0"/>
            </w:tcBorders>
            <w:shd w:val="clear" w:color="auto" w:fill="EEECE1"/>
            <w:vAlign w:val="center"/>
          </w:tcPr>
          <w:p>
            <w:pPr>
              <w:keepNext w:val="0"/>
              <w:keepLines w:val="0"/>
              <w:suppressLineNumbers w:val="0"/>
              <w:snapToGrid w:val="0"/>
              <w:spacing w:before="0" w:beforeAutospacing="0" w:after="0" w:afterAutospacing="0"/>
              <w:ind w:left="-71" w:leftChars="-34" w:right="-73" w:rightChars="-35"/>
              <w:jc w:val="center"/>
              <w:rPr>
                <w:rFonts w:hint="eastAsia" w:ascii="宋体" w:hAnsi="宋体" w:eastAsia="宋体" w:cs="宋体"/>
                <w:b/>
                <w:bCs/>
                <w:szCs w:val="21"/>
              </w:rPr>
            </w:pPr>
            <w:r>
              <w:rPr>
                <w:rFonts w:hint="eastAsia" w:ascii="宋体" w:hAnsi="宋体" w:eastAsia="宋体" w:cs="宋体"/>
                <w:b/>
                <w:bCs/>
                <w:szCs w:val="21"/>
              </w:rPr>
              <w:t>投标响应</w:t>
            </w:r>
          </w:p>
          <w:p>
            <w:pPr>
              <w:keepNext w:val="0"/>
              <w:keepLines w:val="0"/>
              <w:suppressLineNumbers w:val="0"/>
              <w:snapToGrid w:val="0"/>
              <w:spacing w:before="0" w:beforeAutospacing="0" w:after="0" w:afterAutospacing="0"/>
              <w:ind w:left="-71" w:leftChars="-34" w:right="-73" w:rightChars="-35"/>
              <w:jc w:val="center"/>
              <w:rPr>
                <w:rFonts w:hint="eastAsia" w:ascii="宋体" w:hAnsi="宋体" w:eastAsia="宋体" w:cs="宋体"/>
                <w:b/>
                <w:bCs/>
                <w:szCs w:val="21"/>
              </w:rPr>
            </w:pPr>
            <w:r>
              <w:rPr>
                <w:rFonts w:hint="eastAsia" w:ascii="宋体" w:hAnsi="宋体" w:eastAsia="宋体" w:cs="宋体"/>
                <w:b/>
                <w:bCs/>
                <w:szCs w:val="21"/>
              </w:rPr>
              <w:t>(正偏离、完全响应、负偏离)</w:t>
            </w:r>
          </w:p>
        </w:tc>
        <w:tc>
          <w:tcPr>
            <w:tcW w:w="1260" w:type="pct"/>
            <w:tcBorders>
              <w:top w:val="single" w:color="auto" w:sz="12" w:space="0"/>
              <w:bottom w:val="double" w:color="auto" w:sz="4" w:space="0"/>
            </w:tcBorders>
            <w:shd w:val="clear" w:color="auto" w:fill="EEECE1"/>
            <w:vAlign w:val="center"/>
          </w:tcPr>
          <w:p>
            <w:pPr>
              <w:keepNext w:val="0"/>
              <w:keepLines w:val="0"/>
              <w:suppressLineNumbers w:val="0"/>
              <w:snapToGrid w:val="0"/>
              <w:spacing w:before="0" w:beforeAutospacing="0" w:after="0" w:afterAutospacing="0"/>
              <w:ind w:left="-71" w:leftChars="-34" w:right="-73" w:rightChars="-35"/>
              <w:jc w:val="center"/>
              <w:rPr>
                <w:rFonts w:hint="eastAsia" w:ascii="宋体" w:hAnsi="宋体" w:eastAsia="宋体" w:cs="宋体"/>
                <w:b/>
                <w:bCs/>
                <w:szCs w:val="21"/>
              </w:rPr>
            </w:pPr>
            <w:r>
              <w:rPr>
                <w:rFonts w:hint="eastAsia" w:ascii="宋体" w:hAnsi="宋体" w:eastAsia="宋体" w:cs="宋体"/>
                <w:b/>
                <w:bCs/>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347" w:type="pct"/>
            <w:vAlign w:val="center"/>
          </w:tcPr>
          <w:p>
            <w:pPr>
              <w:keepNext w:val="0"/>
              <w:keepLines w:val="0"/>
              <w:numPr>
                <w:ilvl w:val="0"/>
                <w:numId w:val="45"/>
              </w:numPr>
              <w:suppressLineNumbers w:val="0"/>
              <w:spacing w:before="0" w:beforeAutospacing="0" w:after="0" w:afterAutospacing="0"/>
              <w:ind w:right="0"/>
              <w:jc w:val="center"/>
              <w:rPr>
                <w:rFonts w:hint="eastAsia" w:ascii="宋体" w:hAnsi="宋体" w:eastAsia="宋体" w:cs="宋体"/>
                <w:szCs w:val="21"/>
              </w:rPr>
            </w:pPr>
          </w:p>
        </w:tc>
        <w:tc>
          <w:tcPr>
            <w:tcW w:w="191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47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c>
          <w:tcPr>
            <w:tcW w:w="126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rPr>
            </w:pPr>
          </w:p>
        </w:tc>
      </w:tr>
    </w:tbl>
    <w:p>
      <w:pPr>
        <w:pStyle w:val="81"/>
        <w:adjustRightInd w:val="0"/>
        <w:snapToGrid w:val="0"/>
        <w:spacing w:line="460" w:lineRule="exact"/>
        <w:rPr>
          <w:rFonts w:hint="eastAsia" w:ascii="宋体" w:hAnsi="宋体" w:eastAsia="宋体" w:cs="宋体"/>
          <w:szCs w:val="21"/>
        </w:rPr>
      </w:pPr>
      <w:r>
        <w:rPr>
          <w:rFonts w:hint="eastAsia" w:ascii="宋体" w:hAnsi="宋体" w:eastAsia="宋体" w:cs="宋体"/>
          <w:szCs w:val="21"/>
        </w:rPr>
        <w:t>说明：</w:t>
      </w:r>
    </w:p>
    <w:p>
      <w:pPr>
        <w:pStyle w:val="81"/>
        <w:numPr>
          <w:ilvl w:val="0"/>
          <w:numId w:val="46"/>
        </w:numPr>
        <w:adjustRightInd w:val="0"/>
        <w:snapToGrid w:val="0"/>
        <w:spacing w:line="460" w:lineRule="exact"/>
        <w:rPr>
          <w:rFonts w:hint="eastAsia" w:ascii="宋体" w:hAnsi="宋体" w:eastAsia="宋体" w:cs="宋体"/>
          <w:szCs w:val="21"/>
        </w:rPr>
      </w:pPr>
      <w:r>
        <w:rPr>
          <w:rFonts w:hint="eastAsia" w:ascii="宋体" w:hAnsi="宋体" w:eastAsia="宋体" w:cs="宋体"/>
          <w:szCs w:val="21"/>
        </w:rPr>
        <w:t>投标人应根据招标文件《合同文本》所有内容做出全面响应。</w:t>
      </w:r>
    </w:p>
    <w:p>
      <w:pPr>
        <w:pStyle w:val="81"/>
        <w:numPr>
          <w:ilvl w:val="0"/>
          <w:numId w:val="46"/>
        </w:numPr>
        <w:adjustRightInd w:val="0"/>
        <w:snapToGrid w:val="0"/>
        <w:spacing w:line="460" w:lineRule="exact"/>
        <w:rPr>
          <w:rFonts w:hint="eastAsia" w:ascii="宋体" w:hAnsi="宋体" w:eastAsia="宋体" w:cs="宋体"/>
          <w:szCs w:val="21"/>
        </w:rPr>
      </w:pPr>
      <w:r>
        <w:rPr>
          <w:rFonts w:hint="eastAsia" w:ascii="宋体" w:hAnsi="宋体" w:eastAsia="宋体" w:cs="宋体"/>
          <w:szCs w:val="21"/>
        </w:rPr>
        <w:t>投标人按实际响应情况在上表“投标响应”列中明确其响应为</w:t>
      </w:r>
      <w:r>
        <w:rPr>
          <w:rFonts w:hint="eastAsia" w:ascii="宋体" w:hAnsi="宋体" w:eastAsia="宋体" w:cs="宋体"/>
          <w:bCs/>
          <w:szCs w:val="21"/>
        </w:rPr>
        <w:t>正偏离/完全响应/负偏离，如有正/负</w:t>
      </w:r>
      <w:r>
        <w:rPr>
          <w:rFonts w:hint="eastAsia" w:ascii="宋体" w:hAnsi="宋体" w:eastAsia="宋体" w:cs="宋体"/>
          <w:szCs w:val="21"/>
        </w:rPr>
        <w:t>偏离的条目，</w:t>
      </w:r>
      <w:r>
        <w:rPr>
          <w:rFonts w:hint="eastAsia" w:ascii="宋体" w:hAnsi="宋体" w:eastAsia="宋体" w:cs="宋体"/>
          <w:lang w:val="en-GB"/>
        </w:rPr>
        <w:t>请在“偏离说明”</w:t>
      </w:r>
      <w:r>
        <w:rPr>
          <w:rFonts w:hint="eastAsia" w:ascii="宋体" w:hAnsi="宋体" w:eastAsia="宋体" w:cs="宋体"/>
          <w:szCs w:val="21"/>
        </w:rPr>
        <w:t>列中</w:t>
      </w:r>
      <w:r>
        <w:rPr>
          <w:rFonts w:hint="eastAsia" w:ascii="宋体" w:hAnsi="宋体" w:eastAsia="宋体" w:cs="宋体"/>
          <w:lang w:val="en-GB"/>
        </w:rPr>
        <w:t>说明偏离情况。</w:t>
      </w:r>
    </w:p>
    <w:p>
      <w:pPr>
        <w:pStyle w:val="81"/>
        <w:numPr>
          <w:ilvl w:val="0"/>
          <w:numId w:val="46"/>
        </w:numPr>
        <w:adjustRightInd w:val="0"/>
        <w:snapToGrid w:val="0"/>
        <w:spacing w:line="460" w:lineRule="exact"/>
        <w:rPr>
          <w:rFonts w:hint="eastAsia" w:ascii="宋体" w:hAnsi="宋体" w:eastAsia="宋体" w:cs="宋体"/>
          <w:szCs w:val="21"/>
        </w:rPr>
      </w:pPr>
      <w:r>
        <w:rPr>
          <w:rFonts w:hint="eastAsia" w:ascii="宋体" w:hAnsi="宋体" w:cs="宋体"/>
          <w:lang w:val="en-US" w:eastAsia="zh-CN"/>
        </w:rPr>
        <w:t>如本表为空，则投标人对</w:t>
      </w:r>
      <w:r>
        <w:rPr>
          <w:rFonts w:hint="eastAsia" w:ascii="宋体" w:hAnsi="宋体" w:eastAsia="宋体" w:cs="宋体"/>
          <w:szCs w:val="21"/>
        </w:rPr>
        <w:t>招标文件《合同文本》所有内容</w:t>
      </w:r>
      <w:r>
        <w:rPr>
          <w:rFonts w:hint="eastAsia" w:ascii="宋体" w:hAnsi="宋体" w:cs="宋体"/>
          <w:szCs w:val="21"/>
          <w:lang w:val="en-US" w:eastAsia="zh-CN"/>
        </w:rPr>
        <w:t>均无偏离。</w:t>
      </w:r>
    </w:p>
    <w:p>
      <w:pPr>
        <w:spacing w:line="500" w:lineRule="exact"/>
        <w:rPr>
          <w:rFonts w:hint="eastAsia" w:ascii="宋体" w:hAnsi="宋体" w:eastAsia="宋体" w:cs="宋体"/>
          <w:spacing w:val="4"/>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spacing w:line="520" w:lineRule="exact"/>
        <w:rPr>
          <w:rFonts w:hint="eastAsia" w:ascii="宋体" w:hAnsi="宋体" w:eastAsia="宋体" w:cs="宋体"/>
          <w:bCs/>
          <w:szCs w:val="21"/>
          <w:u w:val="single"/>
        </w:rPr>
      </w:pPr>
      <w:r>
        <w:rPr>
          <w:rFonts w:hint="eastAsia" w:ascii="宋体" w:hAnsi="宋体" w:eastAsia="宋体" w:cs="宋体"/>
        </w:rPr>
        <w:t>日期：</w:t>
      </w:r>
      <w:r>
        <w:rPr>
          <w:rFonts w:hint="eastAsia" w:ascii="宋体" w:hAnsi="宋体" w:eastAsia="宋体" w:cs="宋体"/>
          <w:bCs/>
          <w:szCs w:val="21"/>
          <w:u w:val="single"/>
        </w:rPr>
        <w:t xml:space="preserve">                               </w:t>
      </w:r>
    </w:p>
    <w:p>
      <w:pPr>
        <w:pStyle w:val="4"/>
        <w:adjustRightInd w:val="0"/>
        <w:snapToGrid w:val="0"/>
        <w:spacing w:before="158" w:beforeLines="50" w:after="158" w:afterLines="50" w:line="360" w:lineRule="auto"/>
        <w:jc w:val="center"/>
        <w:rPr>
          <w:rFonts w:hint="eastAsia" w:ascii="宋体" w:hAnsi="宋体" w:eastAsia="宋体" w:cs="宋体"/>
          <w:b w:val="0"/>
        </w:rPr>
      </w:pPr>
      <w:r>
        <w:rPr>
          <w:rFonts w:hint="eastAsia" w:ascii="宋体" w:hAnsi="宋体" w:eastAsia="宋体" w:cs="宋体"/>
          <w:bCs w:val="0"/>
          <w:szCs w:val="21"/>
          <w:u w:val="single"/>
        </w:rPr>
        <w:br w:type="page"/>
      </w:r>
      <w:r>
        <w:rPr>
          <w:rFonts w:hint="eastAsia" w:ascii="宋体" w:hAnsi="宋体" w:eastAsia="宋体" w:cs="宋体"/>
        </w:rPr>
        <w:t>同类型项目业绩一览表</w:t>
      </w:r>
      <w:bookmarkEnd w:id="174"/>
      <w:bookmarkEnd w:id="175"/>
      <w:bookmarkEnd w:id="176"/>
      <w:bookmarkEnd w:id="177"/>
      <w:bookmarkEnd w:id="178"/>
      <w:bookmarkEnd w:id="179"/>
      <w:bookmarkEnd w:id="180"/>
      <w:bookmarkEnd w:id="181"/>
      <w:bookmarkEnd w:id="182"/>
      <w:bookmarkEnd w:id="183"/>
      <w:bookmarkEnd w:id="184"/>
    </w:p>
    <w:p>
      <w:pPr>
        <w:tabs>
          <w:tab w:val="left" w:pos="7740"/>
        </w:tabs>
        <w:adjustRightInd w:val="0"/>
        <w:snapToGrid w:val="0"/>
        <w:spacing w:line="360" w:lineRule="auto"/>
        <w:rPr>
          <w:rFonts w:hint="eastAsia" w:ascii="宋体" w:hAnsi="宋体" w:eastAsia="宋体" w:cs="宋体"/>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 xml:space="preserve">  项目编号：</w:t>
      </w:r>
      <w:r>
        <w:rPr>
          <w:rFonts w:hint="eastAsia" w:ascii="宋体" w:hAnsi="宋体" w:cs="宋体"/>
          <w:b/>
          <w:bCs/>
          <w:lang w:eastAsia="zh-CN"/>
        </w:rPr>
        <w:t>ZDAZB2020FS009</w:t>
      </w:r>
      <w:r>
        <w:rPr>
          <w:rFonts w:hint="eastAsia" w:ascii="宋体" w:hAnsi="宋体" w:eastAsia="宋体" w:cs="宋体"/>
          <w:sz w:val="24"/>
          <w:lang w:val="en-US" w:eastAsia="zh-CN"/>
        </w:rPr>
        <w:t xml:space="preserve"> </w:t>
      </w:r>
    </w:p>
    <w:tbl>
      <w:tblPr>
        <w:tblStyle w:val="4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09"/>
        <w:gridCol w:w="885"/>
        <w:gridCol w:w="1007"/>
        <w:gridCol w:w="1754"/>
        <w:gridCol w:w="874"/>
        <w:gridCol w:w="1322"/>
        <w:gridCol w:w="1492"/>
        <w:gridCol w:w="14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198" w:hRule="atLeast"/>
          <w:jc w:val="center"/>
        </w:trPr>
        <w:tc>
          <w:tcPr>
            <w:tcW w:w="221"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84" w:leftChars="-40" w:right="-107" w:rightChars="-51"/>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79"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业主名称</w:t>
            </w:r>
          </w:p>
        </w:tc>
        <w:tc>
          <w:tcPr>
            <w:tcW w:w="545"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项目名称</w:t>
            </w:r>
          </w:p>
        </w:tc>
        <w:tc>
          <w:tcPr>
            <w:tcW w:w="949"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项目内容</w:t>
            </w:r>
          </w:p>
        </w:tc>
        <w:tc>
          <w:tcPr>
            <w:tcW w:w="473"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合同总价</w:t>
            </w:r>
          </w:p>
        </w:tc>
        <w:tc>
          <w:tcPr>
            <w:tcW w:w="715"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签约及完成时间</w:t>
            </w:r>
          </w:p>
        </w:tc>
        <w:tc>
          <w:tcPr>
            <w:tcW w:w="807"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单位联系人及电话</w:t>
            </w:r>
          </w:p>
        </w:tc>
        <w:tc>
          <w:tcPr>
            <w:tcW w:w="807" w:type="pct"/>
            <w:tcBorders>
              <w:top w:val="single" w:color="auto" w:sz="12"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 w:val="21"/>
                <w:szCs w:val="21"/>
              </w:rPr>
            </w:pPr>
            <w:r>
              <w:rPr>
                <w:rFonts w:hint="eastAsia" w:ascii="宋体" w:hAnsi="宋体" w:eastAsia="宋体" w:cs="宋体"/>
                <w:b/>
                <w:bCs/>
                <w:sz w:val="21"/>
                <w:szCs w:val="21"/>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1"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54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94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u w:val="single"/>
              </w:rPr>
              <w:t xml:space="preserve">   </w:t>
            </w:r>
            <w:r>
              <w:rPr>
                <w:rFonts w:hint="eastAsia" w:ascii="宋体" w:hAnsi="宋体" w:eastAsia="宋体" w:cs="宋体"/>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1"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54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94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u w:val="single"/>
              </w:rPr>
              <w:t xml:space="preserve">   </w:t>
            </w:r>
            <w:r>
              <w:rPr>
                <w:rFonts w:hint="eastAsia" w:ascii="宋体" w:hAnsi="宋体" w:eastAsia="宋体" w:cs="宋体"/>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1"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54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94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u w:val="single"/>
              </w:rPr>
              <w:t xml:space="preserve">   </w:t>
            </w:r>
            <w:r>
              <w:rPr>
                <w:rFonts w:hint="eastAsia" w:ascii="宋体" w:hAnsi="宋体" w:eastAsia="宋体" w:cs="宋体"/>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21"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54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94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47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p>
        </w:tc>
        <w:tc>
          <w:tcPr>
            <w:tcW w:w="807"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u w:val="single"/>
              </w:rPr>
              <w:t xml:space="preserve">   </w:t>
            </w:r>
            <w:r>
              <w:rPr>
                <w:rFonts w:hint="eastAsia" w:ascii="宋体" w:hAnsi="宋体" w:eastAsia="宋体" w:cs="宋体"/>
                <w:sz w:val="21"/>
                <w:szCs w:val="21"/>
              </w:rPr>
              <w:t>页</w:t>
            </w:r>
          </w:p>
        </w:tc>
      </w:tr>
    </w:tbl>
    <w:p>
      <w:pPr>
        <w:spacing w:line="440" w:lineRule="exact"/>
        <w:rPr>
          <w:rFonts w:hint="eastAsia" w:ascii="宋体" w:hAnsi="宋体" w:eastAsia="宋体" w:cs="宋体"/>
          <w:szCs w:val="21"/>
        </w:rPr>
      </w:pPr>
      <w:r>
        <w:rPr>
          <w:rFonts w:hint="eastAsia" w:ascii="宋体" w:hAnsi="宋体" w:eastAsia="宋体" w:cs="宋体"/>
          <w:bCs/>
        </w:rPr>
        <w:t>备注：</w:t>
      </w:r>
      <w:r>
        <w:rPr>
          <w:rFonts w:hint="eastAsia" w:ascii="宋体" w:hAnsi="宋体" w:eastAsia="宋体" w:cs="宋体"/>
          <w:szCs w:val="21"/>
        </w:rPr>
        <w:t>根据评分表的要求提交相应资料。</w:t>
      </w:r>
    </w:p>
    <w:p>
      <w:pPr>
        <w:adjustRightInd w:val="0"/>
        <w:snapToGrid w:val="0"/>
        <w:spacing w:line="360" w:lineRule="auto"/>
        <w:ind w:left="732" w:hanging="732" w:hangingChars="305"/>
        <w:rPr>
          <w:rFonts w:hint="eastAsia" w:ascii="宋体" w:hAnsi="宋体" w:eastAsia="宋体" w:cs="宋体"/>
          <w:sz w:val="24"/>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spacing w:line="520" w:lineRule="exact"/>
        <w:rPr>
          <w:rFonts w:hint="eastAsia" w:ascii="宋体" w:hAnsi="宋体" w:eastAsia="宋体" w:cs="宋体"/>
        </w:rPr>
      </w:pPr>
      <w:r>
        <w:rPr>
          <w:rFonts w:hint="eastAsia" w:ascii="宋体" w:hAnsi="宋体" w:eastAsia="宋体" w:cs="宋体"/>
        </w:rPr>
        <w:t>日期：</w:t>
      </w:r>
      <w:r>
        <w:rPr>
          <w:rFonts w:hint="eastAsia" w:ascii="宋体" w:hAnsi="宋体" w:eastAsia="宋体" w:cs="宋体"/>
          <w:bCs/>
          <w:szCs w:val="21"/>
          <w:u w:val="single"/>
        </w:rPr>
        <w:t xml:space="preserve">                               </w:t>
      </w:r>
    </w:p>
    <w:p>
      <w:pPr>
        <w:spacing w:line="520" w:lineRule="exact"/>
        <w:rPr>
          <w:rFonts w:hint="eastAsia" w:ascii="宋体" w:hAnsi="宋体" w:eastAsia="宋体" w:cs="宋体"/>
        </w:rPr>
      </w:pPr>
    </w:p>
    <w:bookmarkEnd w:id="185"/>
    <w:bookmarkEnd w:id="186"/>
    <w:p>
      <w:pPr>
        <w:bidi w:val="0"/>
        <w:rPr>
          <w:rFonts w:hint="eastAsia" w:ascii="宋体" w:hAnsi="宋体" w:eastAsia="宋体" w:cs="宋体"/>
        </w:rPr>
      </w:pPr>
      <w:bookmarkStart w:id="189" w:name="_Toc52165084"/>
      <w:bookmarkStart w:id="190" w:name="_Toc275865618"/>
      <w:bookmarkStart w:id="191" w:name="_Toc50737300"/>
      <w:bookmarkStart w:id="192" w:name="_Toc435515311"/>
      <w:bookmarkStart w:id="193" w:name="_Toc435514871"/>
      <w:bookmarkStart w:id="194" w:name="_Toc50691042"/>
      <w:bookmarkStart w:id="195" w:name="_Toc50736480"/>
      <w:bookmarkStart w:id="196" w:name="_Toc50737332"/>
      <w:r>
        <w:rPr>
          <w:rFonts w:hint="eastAsia" w:ascii="宋体" w:hAnsi="宋体" w:eastAsia="宋体" w:cs="宋体"/>
        </w:rPr>
        <w:br w:type="page"/>
      </w:r>
      <w:bookmarkStart w:id="197" w:name="_Toc520812016"/>
      <w:bookmarkStart w:id="198" w:name="_Toc7959"/>
      <w:bookmarkStart w:id="199" w:name="_Toc5240"/>
    </w:p>
    <w:p>
      <w:pPr>
        <w:keepNext w:val="0"/>
        <w:keepLines w:val="0"/>
        <w:pageBreakBefore w:val="0"/>
        <w:widowControl w:val="0"/>
        <w:tabs>
          <w:tab w:val="left" w:pos="142"/>
        </w:tabs>
        <w:kinsoku/>
        <w:wordWrap/>
        <w:overflowPunct/>
        <w:topLinePunct w:val="0"/>
        <w:autoSpaceDE w:val="0"/>
        <w:autoSpaceDN w:val="0"/>
        <w:bidi w:val="0"/>
        <w:adjustRightInd/>
        <w:snapToGrid/>
        <w:spacing w:line="360" w:lineRule="auto"/>
        <w:ind w:left="-2" w:leftChars="-1" w:firstLine="0"/>
        <w:jc w:val="center"/>
        <w:textAlignment w:val="auto"/>
        <w:outlineLvl w:val="1"/>
        <w:rPr>
          <w:rFonts w:hint="eastAsia" w:ascii="宋体" w:hAnsi="宋体" w:eastAsia="宋体" w:cs="宋体"/>
          <w:b/>
          <w:bCs/>
          <w:sz w:val="32"/>
          <w:szCs w:val="32"/>
        </w:rPr>
      </w:pPr>
      <w:r>
        <w:rPr>
          <w:rFonts w:hint="eastAsia" w:ascii="宋体" w:hAnsi="宋体" w:eastAsia="宋体" w:cs="宋体"/>
          <w:b/>
          <w:bCs/>
          <w:sz w:val="32"/>
          <w:szCs w:val="32"/>
        </w:rPr>
        <w:t>投标人证书一览表</w:t>
      </w:r>
    </w:p>
    <w:p>
      <w:pPr>
        <w:tabs>
          <w:tab w:val="left" w:pos="7740"/>
        </w:tabs>
        <w:adjustRightInd w:val="0"/>
        <w:snapToGrid w:val="0"/>
        <w:spacing w:line="360" w:lineRule="auto"/>
        <w:rPr>
          <w:rFonts w:hint="eastAsia" w:ascii="宋体" w:hAnsi="宋体" w:eastAsia="宋体" w:cs="宋体"/>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 xml:space="preserve">    项目编号：</w:t>
      </w:r>
      <w:r>
        <w:rPr>
          <w:rFonts w:hint="eastAsia" w:ascii="宋体" w:hAnsi="宋体" w:cs="宋体"/>
          <w:b/>
          <w:bCs/>
          <w:lang w:eastAsia="zh-CN"/>
        </w:rPr>
        <w:t>ZDAZB2020FS009</w:t>
      </w:r>
      <w:r>
        <w:rPr>
          <w:rFonts w:hint="eastAsia" w:ascii="宋体" w:hAnsi="宋体" w:eastAsia="宋体" w:cs="宋体"/>
          <w:sz w:val="24"/>
          <w:lang w:val="en-US" w:eastAsia="zh-CN"/>
        </w:rPr>
        <w:t xml:space="preserve"> </w:t>
      </w:r>
    </w:p>
    <w:tbl>
      <w:tblPr>
        <w:tblStyle w:val="40"/>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3"/>
        <w:gridCol w:w="1992"/>
        <w:gridCol w:w="1993"/>
        <w:gridCol w:w="1807"/>
        <w:gridCol w:w="18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5" w:hRule="atLeast"/>
        </w:trPr>
        <w:tc>
          <w:tcPr>
            <w:tcW w:w="889" w:type="pct"/>
            <w:shd w:val="clear" w:color="auto" w:fill="EEECE1"/>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证书名称</w:t>
            </w:r>
          </w:p>
        </w:tc>
        <w:tc>
          <w:tcPr>
            <w:tcW w:w="1077" w:type="pct"/>
            <w:shd w:val="clear" w:color="auto" w:fill="EEECE1"/>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发证单位</w:t>
            </w:r>
          </w:p>
        </w:tc>
        <w:tc>
          <w:tcPr>
            <w:tcW w:w="1078" w:type="pct"/>
            <w:shd w:val="clear" w:color="auto" w:fill="EEECE1"/>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证书等级</w:t>
            </w:r>
          </w:p>
        </w:tc>
        <w:tc>
          <w:tcPr>
            <w:tcW w:w="977" w:type="pct"/>
            <w:shd w:val="clear" w:color="auto" w:fill="EEECE1"/>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证书有效期</w:t>
            </w:r>
          </w:p>
        </w:tc>
        <w:tc>
          <w:tcPr>
            <w:tcW w:w="977" w:type="pct"/>
            <w:shd w:val="clear" w:color="auto" w:fill="EEECE1"/>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查阅/指引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8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8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8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8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89"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107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p>
        </w:tc>
        <w:tc>
          <w:tcPr>
            <w:tcW w:w="977"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bl>
    <w:p>
      <w:pPr>
        <w:pStyle w:val="78"/>
        <w:widowControl/>
        <w:numPr>
          <w:ilvl w:val="0"/>
          <w:numId w:val="0"/>
        </w:numPr>
        <w:tabs>
          <w:tab w:val="left" w:pos="0"/>
        </w:tabs>
        <w:spacing w:after="0" w:line="360" w:lineRule="auto"/>
        <w:ind w:leftChars="0"/>
        <w:rPr>
          <w:rFonts w:hint="eastAsia" w:ascii="宋体" w:hAnsi="宋体" w:eastAsia="宋体" w:cs="宋体"/>
          <w:sz w:val="21"/>
          <w:szCs w:val="21"/>
          <w:lang w:eastAsia="zh-CN"/>
        </w:rPr>
      </w:pPr>
    </w:p>
    <w:p>
      <w:pPr>
        <w:pStyle w:val="78"/>
        <w:widowControl/>
        <w:numPr>
          <w:ilvl w:val="0"/>
          <w:numId w:val="0"/>
        </w:numPr>
        <w:tabs>
          <w:tab w:val="left" w:pos="0"/>
        </w:tabs>
        <w:spacing w:after="0" w:line="360" w:lineRule="auto"/>
        <w:ind w:leftChars="0"/>
        <w:rPr>
          <w:rFonts w:hint="eastAsia" w:ascii="宋体" w:hAnsi="宋体" w:eastAsia="宋体" w:cs="宋体"/>
          <w:sz w:val="21"/>
          <w:szCs w:val="21"/>
        </w:rPr>
      </w:pPr>
      <w:r>
        <w:rPr>
          <w:rFonts w:hint="eastAsia" w:ascii="宋体" w:hAnsi="宋体" w:eastAsia="宋体" w:cs="宋体"/>
          <w:sz w:val="21"/>
          <w:szCs w:val="21"/>
          <w:lang w:eastAsia="zh-CN"/>
        </w:rPr>
        <w:t>注：</w:t>
      </w:r>
      <w:r>
        <w:rPr>
          <w:rFonts w:hint="eastAsia" w:ascii="宋体" w:hAnsi="宋体" w:eastAsia="宋体" w:cs="宋体"/>
          <w:sz w:val="21"/>
          <w:szCs w:val="21"/>
          <w:lang w:val="en-US" w:eastAsia="zh-CN"/>
        </w:rPr>
        <w:t>1、</w:t>
      </w:r>
      <w:r>
        <w:rPr>
          <w:rFonts w:hint="eastAsia" w:ascii="宋体" w:hAnsi="宋体" w:eastAsia="宋体" w:cs="宋体"/>
          <w:sz w:val="21"/>
          <w:szCs w:val="21"/>
        </w:rPr>
        <w:t>请根据评分表中要求填写投标人获得</w:t>
      </w:r>
      <w:r>
        <w:rPr>
          <w:rFonts w:hint="eastAsia" w:ascii="宋体" w:hAnsi="宋体" w:eastAsia="宋体" w:cs="宋体"/>
          <w:sz w:val="21"/>
          <w:szCs w:val="21"/>
          <w:lang w:eastAsia="zh-CN"/>
        </w:rPr>
        <w:t>证书</w:t>
      </w:r>
      <w:r>
        <w:rPr>
          <w:rFonts w:hint="eastAsia" w:ascii="宋体" w:hAnsi="宋体" w:eastAsia="宋体" w:cs="宋体"/>
          <w:sz w:val="21"/>
          <w:szCs w:val="21"/>
        </w:rPr>
        <w:t>。</w:t>
      </w:r>
    </w:p>
    <w:p>
      <w:pPr>
        <w:pStyle w:val="78"/>
        <w:widowControl/>
        <w:numPr>
          <w:ilvl w:val="0"/>
          <w:numId w:val="0"/>
        </w:numPr>
        <w:tabs>
          <w:tab w:val="left" w:pos="0"/>
        </w:tabs>
        <w:spacing w:after="0" w:line="360" w:lineRule="auto"/>
        <w:ind w:leftChars="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请提供本表所列的证书资料。</w:t>
      </w:r>
    </w:p>
    <w:p>
      <w:pPr>
        <w:spacing w:line="500" w:lineRule="exact"/>
        <w:rPr>
          <w:rFonts w:hint="eastAsia" w:ascii="宋体" w:hAnsi="宋体" w:eastAsia="宋体" w:cs="宋体"/>
          <w:spacing w:val="4"/>
          <w:sz w:val="24"/>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spacing w:line="440" w:lineRule="exact"/>
        <w:rPr>
          <w:rFonts w:hint="eastAsia" w:ascii="宋体" w:hAnsi="宋体" w:eastAsia="宋体" w:cs="宋体"/>
          <w:spacing w:val="4"/>
          <w:sz w:val="24"/>
          <w:u w:val="single"/>
        </w:rPr>
      </w:pPr>
      <w:r>
        <w:rPr>
          <w:rFonts w:hint="eastAsia" w:ascii="宋体" w:hAnsi="宋体" w:eastAsia="宋体" w:cs="宋体"/>
        </w:rPr>
        <w:t>日期：</w:t>
      </w:r>
      <w:r>
        <w:rPr>
          <w:rFonts w:hint="eastAsia" w:ascii="宋体" w:hAnsi="宋体" w:eastAsia="宋体" w:cs="宋体"/>
          <w:bCs/>
          <w:szCs w:val="21"/>
          <w:u w:val="single"/>
        </w:rPr>
        <w:t xml:space="preserve">                               </w:t>
      </w:r>
    </w:p>
    <w:p>
      <w:pPr>
        <w:rPr>
          <w:rFonts w:hint="eastAsia" w:ascii="宋体" w:hAnsi="宋体" w:eastAsia="宋体" w:cs="宋体"/>
          <w:b/>
          <w:sz w:val="32"/>
          <w:szCs w:val="40"/>
        </w:rPr>
      </w:pPr>
    </w:p>
    <w:p>
      <w:pPr>
        <w:rPr>
          <w:rFonts w:hint="eastAsia" w:ascii="宋体" w:hAnsi="宋体" w:eastAsia="宋体" w:cs="宋体"/>
          <w:b/>
          <w:sz w:val="32"/>
          <w:szCs w:val="40"/>
        </w:rPr>
      </w:pPr>
      <w:r>
        <w:rPr>
          <w:rFonts w:hint="eastAsia" w:ascii="宋体" w:hAnsi="宋体" w:eastAsia="宋体" w:cs="宋体"/>
          <w:b/>
          <w:sz w:val="32"/>
          <w:szCs w:val="40"/>
        </w:rPr>
        <w:br w:type="page"/>
      </w:r>
    </w:p>
    <w:p>
      <w:pPr>
        <w:keepNext/>
        <w:keepLines/>
        <w:adjustRightInd w:val="0"/>
        <w:snapToGrid w:val="0"/>
        <w:spacing w:before="158" w:beforeLines="50" w:after="158" w:afterLines="50" w:line="360" w:lineRule="auto"/>
        <w:jc w:val="center"/>
        <w:outlineLvl w:val="1"/>
        <w:rPr>
          <w:rFonts w:hint="eastAsia" w:ascii="宋体" w:hAnsi="宋体" w:eastAsia="宋体" w:cs="宋体"/>
          <w:b/>
          <w:sz w:val="32"/>
          <w:szCs w:val="40"/>
        </w:rPr>
      </w:pPr>
      <w:r>
        <w:rPr>
          <w:rFonts w:hint="eastAsia" w:ascii="宋体" w:hAnsi="宋体" w:eastAsia="宋体" w:cs="宋体"/>
          <w:b/>
          <w:sz w:val="32"/>
          <w:szCs w:val="40"/>
        </w:rPr>
        <w:t>拟投入本项目的服务力量一览表</w:t>
      </w:r>
      <w:bookmarkEnd w:id="189"/>
      <w:bookmarkEnd w:id="190"/>
      <w:bookmarkEnd w:id="191"/>
      <w:bookmarkEnd w:id="192"/>
      <w:bookmarkEnd w:id="193"/>
      <w:bookmarkEnd w:id="194"/>
      <w:bookmarkEnd w:id="195"/>
      <w:bookmarkEnd w:id="196"/>
      <w:bookmarkEnd w:id="197"/>
      <w:bookmarkEnd w:id="198"/>
      <w:bookmarkEnd w:id="199"/>
    </w:p>
    <w:p>
      <w:pPr>
        <w:tabs>
          <w:tab w:val="left" w:pos="7740"/>
        </w:tabs>
        <w:adjustRightInd w:val="0"/>
        <w:snapToGrid w:val="0"/>
        <w:spacing w:line="360" w:lineRule="auto"/>
        <w:rPr>
          <w:rFonts w:hint="eastAsia" w:ascii="宋体" w:hAnsi="宋体" w:eastAsia="宋体" w:cs="宋体"/>
        </w:rPr>
      </w:pPr>
      <w:r>
        <w:rPr>
          <w:rFonts w:hint="eastAsia" w:ascii="宋体" w:hAnsi="宋体" w:eastAsia="宋体" w:cs="宋体"/>
          <w:b/>
          <w:bCs/>
          <w:lang w:val="en-US" w:eastAsia="zh-CN"/>
        </w:rPr>
        <w:t>项目</w:t>
      </w:r>
      <w:r>
        <w:rPr>
          <w:rFonts w:hint="eastAsia" w:ascii="宋体" w:hAnsi="宋体" w:eastAsia="宋体" w:cs="宋体"/>
          <w:b/>
          <w:bCs/>
        </w:rPr>
        <w:t>名称：</w:t>
      </w:r>
      <w:r>
        <w:rPr>
          <w:rFonts w:hint="eastAsia" w:ascii="宋体" w:hAnsi="宋体" w:cs="宋体"/>
          <w:b/>
          <w:bCs/>
          <w:lang w:eastAsia="zh-CN"/>
        </w:rPr>
        <w:t>南海出入境边防检查站食堂厨具采购项目</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项目编号：</w:t>
      </w:r>
      <w:r>
        <w:rPr>
          <w:rFonts w:hint="eastAsia" w:ascii="宋体" w:hAnsi="宋体" w:cs="宋体"/>
          <w:b/>
          <w:bCs/>
          <w:lang w:eastAsia="zh-CN"/>
        </w:rPr>
        <w:t>ZDAZB2020FS009</w:t>
      </w:r>
      <w:r>
        <w:rPr>
          <w:rFonts w:hint="eastAsia" w:ascii="宋体" w:hAnsi="宋体" w:eastAsia="宋体" w:cs="宋体"/>
          <w:sz w:val="24"/>
          <w:lang w:val="en-US" w:eastAsia="zh-CN"/>
        </w:rPr>
        <w:t xml:space="preserve"> </w:t>
      </w:r>
    </w:p>
    <w:tbl>
      <w:tblPr>
        <w:tblStyle w:val="4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16"/>
        <w:gridCol w:w="756"/>
        <w:gridCol w:w="601"/>
        <w:gridCol w:w="601"/>
        <w:gridCol w:w="601"/>
        <w:gridCol w:w="536"/>
        <w:gridCol w:w="710"/>
        <w:gridCol w:w="1322"/>
        <w:gridCol w:w="1231"/>
        <w:gridCol w:w="1231"/>
        <w:gridCol w:w="12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25"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92" w:leftChars="-44" w:right="-80" w:rightChars="-38"/>
              <w:jc w:val="center"/>
              <w:rPr>
                <w:rFonts w:hint="eastAsia" w:ascii="宋体" w:hAnsi="宋体" w:eastAsia="宋体" w:cs="宋体"/>
                <w:b/>
                <w:bCs/>
              </w:rPr>
            </w:pPr>
            <w:r>
              <w:rPr>
                <w:rFonts w:hint="eastAsia" w:ascii="宋体" w:hAnsi="宋体" w:eastAsia="宋体" w:cs="宋体"/>
                <w:b/>
                <w:bCs/>
              </w:rPr>
              <w:t>序号</w:t>
            </w:r>
          </w:p>
        </w:tc>
        <w:tc>
          <w:tcPr>
            <w:tcW w:w="409" w:type="pct"/>
            <w:tcBorders>
              <w:top w:val="single" w:color="auto" w:sz="12" w:space="0"/>
              <w:bottom w:val="double" w:color="auto" w:sz="4" w:space="0"/>
            </w:tcBorders>
            <w:shd w:val="clear" w:color="auto" w:fill="EEECE1"/>
            <w:vAlign w:val="center"/>
          </w:tcPr>
          <w:p>
            <w:pPr>
              <w:pStyle w:val="64"/>
              <w:keepNext w:val="0"/>
              <w:keepLines w:val="0"/>
              <w:suppressLineNumbers w:val="0"/>
              <w:snapToGrid w:val="0"/>
              <w:spacing w:before="0" w:beforeAutospacing="0" w:after="0" w:afterAutospacing="0" w:line="240" w:lineRule="auto"/>
              <w:ind w:left="0" w:right="0"/>
              <w:textAlignment w:val="auto"/>
              <w:rPr>
                <w:rFonts w:hint="eastAsia" w:ascii="宋体" w:hAnsi="宋体" w:eastAsia="宋体" w:cs="宋体"/>
                <w:b/>
                <w:bCs/>
                <w:snapToGrid/>
                <w:spacing w:val="0"/>
                <w:kern w:val="2"/>
                <w:sz w:val="21"/>
                <w:szCs w:val="24"/>
              </w:rPr>
            </w:pPr>
            <w:r>
              <w:rPr>
                <w:rFonts w:hint="eastAsia" w:ascii="宋体" w:hAnsi="宋体" w:eastAsia="宋体" w:cs="宋体"/>
                <w:b/>
                <w:bCs/>
                <w:snapToGrid/>
                <w:spacing w:val="0"/>
                <w:kern w:val="2"/>
                <w:sz w:val="21"/>
                <w:szCs w:val="24"/>
              </w:rPr>
              <w:t>姓名</w:t>
            </w:r>
          </w:p>
        </w:tc>
        <w:tc>
          <w:tcPr>
            <w:tcW w:w="325"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性别</w:t>
            </w:r>
          </w:p>
        </w:tc>
        <w:tc>
          <w:tcPr>
            <w:tcW w:w="325"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年龄</w:t>
            </w:r>
          </w:p>
        </w:tc>
        <w:tc>
          <w:tcPr>
            <w:tcW w:w="325"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学历</w:t>
            </w:r>
          </w:p>
        </w:tc>
        <w:tc>
          <w:tcPr>
            <w:tcW w:w="290"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职称</w:t>
            </w:r>
          </w:p>
        </w:tc>
        <w:tc>
          <w:tcPr>
            <w:tcW w:w="384"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eastAsia="宋体" w:cs="宋体"/>
                <w:b/>
                <w:bCs/>
                <w:lang w:val="en-US" w:eastAsia="zh-CN"/>
              </w:rPr>
            </w:pPr>
            <w:r>
              <w:rPr>
                <w:rFonts w:hint="eastAsia" w:ascii="宋体" w:hAnsi="宋体" w:cs="宋体"/>
                <w:b/>
                <w:bCs/>
                <w:lang w:val="en-US" w:eastAsia="zh-CN"/>
              </w:rPr>
              <w:t>专业</w:t>
            </w:r>
          </w:p>
        </w:tc>
        <w:tc>
          <w:tcPr>
            <w:tcW w:w="715"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经验年限</w:t>
            </w:r>
          </w:p>
        </w:tc>
        <w:tc>
          <w:tcPr>
            <w:tcW w:w="666"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lang w:val="en-US" w:eastAsia="zh-CN"/>
              </w:rPr>
              <w:t>资格证书</w:t>
            </w:r>
          </w:p>
        </w:tc>
        <w:tc>
          <w:tcPr>
            <w:tcW w:w="666"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拟担任职务或承担工作内容</w:t>
            </w:r>
          </w:p>
        </w:tc>
        <w:tc>
          <w:tcPr>
            <w:tcW w:w="665" w:type="pct"/>
            <w:tcBorders>
              <w:top w:val="single" w:color="auto" w:sz="12" w:space="0"/>
              <w:bottom w:val="double" w:color="auto" w:sz="4" w:space="0"/>
            </w:tcBorders>
            <w:shd w:val="clear" w:color="auto" w:fill="EEECE1"/>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rPr>
            </w:pPr>
            <w:r>
              <w:rPr>
                <w:rFonts w:hint="eastAsia" w:ascii="宋体" w:hAnsi="宋体" w:eastAsia="宋体" w:cs="宋体"/>
                <w:b/>
                <w:bCs/>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5"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409"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290"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84"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715"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5" w:type="pct"/>
            <w:tcBorders>
              <w:top w:val="doub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u w:val="single"/>
              </w:rPr>
              <w:t xml:space="preserve">   </w:t>
            </w:r>
            <w:r>
              <w:rPr>
                <w:rFonts w:hint="eastAsia" w:ascii="宋体" w:hAnsi="宋体" w:eastAsia="宋体" w:cs="宋体"/>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40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29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84"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u w:val="single"/>
              </w:rPr>
              <w:t xml:space="preserve">   </w:t>
            </w:r>
            <w:r>
              <w:rPr>
                <w:rFonts w:hint="eastAsia" w:ascii="宋体" w:hAnsi="宋体" w:eastAsia="宋体" w:cs="宋体"/>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40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29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84"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u w:val="single"/>
              </w:rPr>
              <w:t xml:space="preserve">   </w:t>
            </w:r>
            <w:r>
              <w:rPr>
                <w:rFonts w:hint="eastAsia" w:ascii="宋体" w:hAnsi="宋体" w:eastAsia="宋体" w:cs="宋体"/>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40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29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84"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u w:val="single"/>
              </w:rPr>
              <w:t xml:space="preserve">   </w:t>
            </w:r>
            <w:r>
              <w:rPr>
                <w:rFonts w:hint="eastAsia" w:ascii="宋体" w:hAnsi="宋体" w:eastAsia="宋体" w:cs="宋体"/>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409"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2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290"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384"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71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6"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p>
        </w:tc>
        <w:tc>
          <w:tcPr>
            <w:tcW w:w="665"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u w:val="single"/>
              </w:rPr>
              <w:t xml:space="preserve">   </w:t>
            </w:r>
            <w:r>
              <w:rPr>
                <w:rFonts w:hint="eastAsia" w:ascii="宋体" w:hAnsi="宋体" w:eastAsia="宋体" w:cs="宋体"/>
              </w:rPr>
              <w:t>页</w:t>
            </w:r>
          </w:p>
        </w:tc>
      </w:tr>
    </w:tbl>
    <w:p>
      <w:pPr>
        <w:spacing w:line="500" w:lineRule="exact"/>
        <w:rPr>
          <w:rFonts w:hint="eastAsia" w:ascii="宋体" w:hAnsi="宋体" w:eastAsia="宋体" w:cs="宋体"/>
          <w:spacing w:val="4"/>
        </w:rPr>
      </w:pPr>
      <w:r>
        <w:rPr>
          <w:rFonts w:hint="eastAsia" w:ascii="宋体" w:hAnsi="宋体" w:eastAsia="宋体" w:cs="宋体"/>
          <w:spacing w:val="4"/>
        </w:rPr>
        <w:t>注：根据评分表的要求提交相应资料。</w:t>
      </w:r>
    </w:p>
    <w:p>
      <w:pPr>
        <w:spacing w:line="500" w:lineRule="exact"/>
        <w:rPr>
          <w:rFonts w:hint="eastAsia" w:ascii="宋体" w:hAnsi="宋体" w:eastAsia="宋体" w:cs="宋体"/>
          <w:spacing w:val="4"/>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spacing w:line="520" w:lineRule="exact"/>
        <w:rPr>
          <w:rFonts w:hint="eastAsia" w:ascii="宋体" w:hAnsi="宋体" w:eastAsia="宋体" w:cs="宋体"/>
        </w:rPr>
      </w:pPr>
      <w:r>
        <w:rPr>
          <w:rFonts w:hint="eastAsia" w:ascii="宋体" w:hAnsi="宋体" w:eastAsia="宋体" w:cs="宋体"/>
        </w:rPr>
        <w:t>日期：</w:t>
      </w:r>
      <w:r>
        <w:rPr>
          <w:rFonts w:hint="eastAsia" w:ascii="宋体" w:hAnsi="宋体" w:eastAsia="宋体" w:cs="宋体"/>
          <w:bCs/>
          <w:szCs w:val="21"/>
          <w:u w:val="single"/>
        </w:rPr>
        <w:t xml:space="preserve">                               </w:t>
      </w:r>
    </w:p>
    <w:bookmarkEnd w:id="187"/>
    <w:p>
      <w:pPr>
        <w:keepNext w:val="0"/>
        <w:keepLines w:val="0"/>
        <w:pageBreakBefore w:val="0"/>
        <w:widowControl w:val="0"/>
        <w:tabs>
          <w:tab w:val="left" w:pos="142"/>
        </w:tabs>
        <w:kinsoku/>
        <w:wordWrap/>
        <w:overflowPunct/>
        <w:topLinePunct w:val="0"/>
        <w:autoSpaceDE w:val="0"/>
        <w:autoSpaceDN w:val="0"/>
        <w:bidi w:val="0"/>
        <w:adjustRightInd/>
        <w:snapToGrid/>
        <w:spacing w:line="360" w:lineRule="auto"/>
        <w:ind w:left="-2" w:leftChars="-1" w:firstLine="0"/>
        <w:jc w:val="center"/>
        <w:textAlignment w:val="auto"/>
        <w:outlineLvl w:val="1"/>
        <w:rPr>
          <w:rFonts w:hint="eastAsia" w:ascii="宋体" w:hAnsi="宋体" w:eastAsia="宋体" w:cs="宋体"/>
          <w:b/>
          <w:bCs w:val="0"/>
          <w:sz w:val="32"/>
          <w:szCs w:val="32"/>
        </w:rPr>
      </w:pPr>
      <w:bookmarkStart w:id="200" w:name="_Toc520812017"/>
      <w:bookmarkStart w:id="201" w:name="_Toc7935"/>
      <w:bookmarkStart w:id="202" w:name="_Toc435514873"/>
      <w:bookmarkStart w:id="203" w:name="_Toc435515313"/>
      <w:r>
        <w:rPr>
          <w:rFonts w:hint="eastAsia" w:ascii="宋体" w:hAnsi="宋体" w:eastAsia="宋体" w:cs="宋体"/>
          <w:b w:val="0"/>
        </w:rPr>
        <w:br w:type="page"/>
      </w:r>
      <w:bookmarkStart w:id="204" w:name="_Toc27133"/>
      <w:r>
        <w:rPr>
          <w:rFonts w:hint="eastAsia" w:ascii="宋体" w:hAnsi="宋体" w:eastAsia="宋体" w:cs="宋体"/>
          <w:b/>
          <w:bCs w:val="0"/>
          <w:sz w:val="32"/>
          <w:szCs w:val="40"/>
        </w:rPr>
        <w:t>拟投入本项目的</w:t>
      </w:r>
      <w:r>
        <w:rPr>
          <w:rFonts w:hint="eastAsia" w:ascii="宋体" w:hAnsi="宋体" w:eastAsia="宋体" w:cs="宋体"/>
          <w:b/>
          <w:bCs w:val="0"/>
          <w:sz w:val="32"/>
          <w:szCs w:val="40"/>
          <w:lang w:eastAsia="zh-CN"/>
        </w:rPr>
        <w:t>工器具</w:t>
      </w:r>
      <w:r>
        <w:rPr>
          <w:rFonts w:hint="eastAsia" w:ascii="宋体" w:hAnsi="宋体" w:eastAsia="宋体" w:cs="宋体"/>
          <w:b/>
          <w:bCs w:val="0"/>
          <w:sz w:val="32"/>
          <w:szCs w:val="40"/>
        </w:rPr>
        <w:t>一览</w:t>
      </w:r>
      <w:r>
        <w:rPr>
          <w:rFonts w:hint="eastAsia" w:ascii="宋体" w:hAnsi="宋体" w:eastAsia="宋体" w:cs="宋体"/>
          <w:b/>
          <w:bCs w:val="0"/>
          <w:sz w:val="32"/>
          <w:szCs w:val="32"/>
        </w:rPr>
        <w:t>表</w:t>
      </w:r>
    </w:p>
    <w:p>
      <w:pPr>
        <w:tabs>
          <w:tab w:val="left" w:pos="7740"/>
        </w:tabs>
        <w:adjustRightInd w:val="0"/>
        <w:snapToGrid w:val="0"/>
        <w:spacing w:line="360" w:lineRule="auto"/>
        <w:rPr>
          <w:rFonts w:hint="eastAsia" w:ascii="宋体" w:hAnsi="宋体" w:eastAsia="宋体" w:cs="宋体"/>
          <w:sz w:val="21"/>
          <w:szCs w:val="21"/>
        </w:rPr>
      </w:pPr>
      <w:r>
        <w:rPr>
          <w:rFonts w:hint="eastAsia" w:ascii="宋体" w:hAnsi="宋体" w:eastAsia="宋体" w:cs="宋体"/>
          <w:b/>
          <w:bCs/>
          <w:sz w:val="21"/>
          <w:szCs w:val="21"/>
          <w:lang w:val="en-US" w:eastAsia="zh-CN"/>
        </w:rPr>
        <w:t>项目</w:t>
      </w:r>
      <w:r>
        <w:rPr>
          <w:rFonts w:hint="eastAsia" w:ascii="宋体" w:hAnsi="宋体" w:eastAsia="宋体" w:cs="宋体"/>
          <w:b/>
          <w:bCs/>
          <w:sz w:val="21"/>
          <w:szCs w:val="21"/>
        </w:rPr>
        <w:t>名称：</w:t>
      </w:r>
      <w:r>
        <w:rPr>
          <w:rFonts w:hint="eastAsia" w:ascii="宋体" w:hAnsi="宋体" w:cs="宋体"/>
          <w:b/>
          <w:bCs/>
          <w:sz w:val="21"/>
          <w:szCs w:val="21"/>
          <w:lang w:eastAsia="zh-CN"/>
        </w:rPr>
        <w:t>南海出入境边防检查站食堂厨具采购项目</w:t>
      </w:r>
      <w:r>
        <w:rPr>
          <w:rFonts w:hint="eastAsia" w:ascii="宋体" w:hAnsi="宋体" w:eastAsia="宋体" w:cs="宋体"/>
          <w:b/>
          <w:bCs/>
          <w:sz w:val="21"/>
          <w:szCs w:val="21"/>
        </w:rPr>
        <w:t xml:space="preserve">          </w:t>
      </w:r>
      <w:r>
        <w:rPr>
          <w:rFonts w:hint="eastAsia" w:ascii="宋体" w:hAnsi="宋体" w:eastAsia="宋体" w:cs="宋体"/>
          <w:b/>
          <w:bCs/>
          <w:sz w:val="21"/>
          <w:szCs w:val="21"/>
          <w:lang w:val="en-US" w:eastAsia="zh-CN"/>
        </w:rPr>
        <w:t xml:space="preserve">  </w:t>
      </w:r>
      <w:r>
        <w:rPr>
          <w:rFonts w:hint="eastAsia" w:ascii="宋体" w:hAnsi="宋体" w:cs="宋体"/>
          <w:b/>
          <w:bCs/>
          <w:sz w:val="21"/>
          <w:szCs w:val="21"/>
          <w:lang w:val="en-US" w:eastAsia="zh-CN"/>
        </w:rPr>
        <w:t xml:space="preserve">    </w:t>
      </w:r>
      <w:r>
        <w:rPr>
          <w:rFonts w:hint="eastAsia" w:ascii="宋体" w:hAnsi="宋体" w:eastAsia="宋体" w:cs="宋体"/>
          <w:b/>
          <w:bCs/>
          <w:sz w:val="21"/>
          <w:szCs w:val="21"/>
        </w:rPr>
        <w:t>项目编号：</w:t>
      </w:r>
      <w:r>
        <w:rPr>
          <w:rFonts w:hint="eastAsia" w:ascii="宋体" w:hAnsi="宋体" w:cs="宋体"/>
          <w:b/>
          <w:bCs/>
          <w:sz w:val="21"/>
          <w:szCs w:val="21"/>
          <w:lang w:eastAsia="zh-CN"/>
        </w:rPr>
        <w:t>ZDAZB2020FS009</w:t>
      </w:r>
      <w:r>
        <w:rPr>
          <w:rFonts w:hint="eastAsia" w:ascii="宋体" w:hAnsi="宋体" w:eastAsia="宋体" w:cs="宋体"/>
          <w:sz w:val="21"/>
          <w:szCs w:val="21"/>
          <w:lang w:val="en-US" w:eastAsia="zh-CN"/>
        </w:rPr>
        <w:t xml:space="preserve"> </w:t>
      </w:r>
    </w:p>
    <w:tbl>
      <w:tblPr>
        <w:tblStyle w:val="40"/>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79"/>
        <w:gridCol w:w="2314"/>
        <w:gridCol w:w="3082"/>
        <w:gridCol w:w="27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3" w:hRule="atLeast"/>
        </w:trPr>
        <w:tc>
          <w:tcPr>
            <w:tcW w:w="584"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序号</w:t>
            </w:r>
          </w:p>
        </w:tc>
        <w:tc>
          <w:tcPr>
            <w:tcW w:w="1252"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类别</w:t>
            </w:r>
          </w:p>
        </w:tc>
        <w:tc>
          <w:tcPr>
            <w:tcW w:w="1668"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工器具名称</w:t>
            </w:r>
          </w:p>
        </w:tc>
        <w:tc>
          <w:tcPr>
            <w:tcW w:w="1494" w:type="pct"/>
            <w:shd w:val="clear" w:color="auto" w:fill="EEECE1"/>
            <w:vAlign w:val="center"/>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lang w:eastAsia="zh-CN"/>
              </w:rPr>
              <w:t>证明材料</w:t>
            </w:r>
            <w:r>
              <w:rPr>
                <w:rFonts w:hint="eastAsia" w:ascii="宋体" w:hAnsi="宋体" w:eastAsia="宋体" w:cs="宋体"/>
                <w:b/>
                <w:bCs/>
                <w:sz w:val="21"/>
                <w:szCs w:val="21"/>
              </w:rPr>
              <w:t>查阅/指引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8" w:hRule="atLeast"/>
        </w:trPr>
        <w:tc>
          <w:tcPr>
            <w:tcW w:w="584"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p>
        </w:tc>
        <w:tc>
          <w:tcPr>
            <w:tcW w:w="1252"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val="en-US" w:eastAsia="zh-CN"/>
              </w:rPr>
            </w:pPr>
          </w:p>
        </w:tc>
        <w:tc>
          <w:tcPr>
            <w:tcW w:w="166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p>
        </w:tc>
        <w:tc>
          <w:tcPr>
            <w:tcW w:w="1494"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r>
              <w:rPr>
                <w:rFonts w:hint="eastAsia" w:ascii="宋体" w:hAnsi="宋体" w:eastAsia="宋体" w:cs="宋体"/>
                <w:b w:val="0"/>
                <w:bCs w:val="0"/>
                <w:sz w:val="21"/>
                <w:szCs w:val="21"/>
                <w:lang w:eastAsia="zh-CN"/>
              </w:rPr>
              <w:t>至</w:t>
            </w: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8" w:hRule="atLeast"/>
        </w:trPr>
        <w:tc>
          <w:tcPr>
            <w:tcW w:w="584"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p>
        </w:tc>
        <w:tc>
          <w:tcPr>
            <w:tcW w:w="1252"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p>
        </w:tc>
        <w:tc>
          <w:tcPr>
            <w:tcW w:w="166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p>
        </w:tc>
        <w:tc>
          <w:tcPr>
            <w:tcW w:w="1494" w:type="pct"/>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r>
              <w:rPr>
                <w:rFonts w:hint="eastAsia" w:ascii="宋体" w:hAnsi="宋体" w:eastAsia="宋体" w:cs="宋体"/>
                <w:b w:val="0"/>
                <w:bCs w:val="0"/>
                <w:sz w:val="21"/>
                <w:szCs w:val="21"/>
                <w:lang w:eastAsia="zh-CN"/>
              </w:rPr>
              <w:t>至</w:t>
            </w: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8" w:hRule="atLeast"/>
        </w:trPr>
        <w:tc>
          <w:tcPr>
            <w:tcW w:w="584"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p>
        </w:tc>
        <w:tc>
          <w:tcPr>
            <w:tcW w:w="1252" w:type="pct"/>
            <w:vAlign w:val="top"/>
          </w:tcPr>
          <w:p>
            <w:pPr>
              <w:pStyle w:val="151"/>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val="0"/>
                <w:bCs w:val="0"/>
                <w:kern w:val="0"/>
                <w:sz w:val="21"/>
                <w:szCs w:val="21"/>
                <w:lang w:val="en-US" w:eastAsia="zh-CN" w:bidi="ar-SA"/>
              </w:rPr>
            </w:pPr>
          </w:p>
        </w:tc>
        <w:tc>
          <w:tcPr>
            <w:tcW w:w="1668" w:type="pct"/>
            <w:vAlign w:val="top"/>
          </w:tcPr>
          <w:p>
            <w:pPr>
              <w:pStyle w:val="151"/>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b w:val="0"/>
                <w:bCs w:val="0"/>
                <w:kern w:val="0"/>
                <w:sz w:val="21"/>
                <w:szCs w:val="21"/>
                <w:lang w:val="en-US" w:eastAsia="zh-CN" w:bidi="ar-SA"/>
              </w:rPr>
            </w:pPr>
          </w:p>
        </w:tc>
        <w:tc>
          <w:tcPr>
            <w:tcW w:w="1494" w:type="pct"/>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r>
              <w:rPr>
                <w:rFonts w:hint="eastAsia" w:ascii="宋体" w:hAnsi="宋体" w:eastAsia="宋体" w:cs="宋体"/>
                <w:b w:val="0"/>
                <w:bCs w:val="0"/>
                <w:sz w:val="21"/>
                <w:szCs w:val="21"/>
                <w:lang w:eastAsia="zh-CN"/>
              </w:rPr>
              <w:t>至</w:t>
            </w: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8" w:hRule="atLeast"/>
        </w:trPr>
        <w:tc>
          <w:tcPr>
            <w:tcW w:w="584"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p>
        </w:tc>
        <w:tc>
          <w:tcPr>
            <w:tcW w:w="1252"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p>
        </w:tc>
        <w:tc>
          <w:tcPr>
            <w:tcW w:w="166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p>
        </w:tc>
        <w:tc>
          <w:tcPr>
            <w:tcW w:w="1494" w:type="pct"/>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r>
              <w:rPr>
                <w:rFonts w:hint="eastAsia" w:ascii="宋体" w:hAnsi="宋体" w:eastAsia="宋体" w:cs="宋体"/>
                <w:b w:val="0"/>
                <w:bCs w:val="0"/>
                <w:sz w:val="21"/>
                <w:szCs w:val="21"/>
                <w:lang w:eastAsia="zh-CN"/>
              </w:rPr>
              <w:t>至</w:t>
            </w: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trPr>
        <w:tc>
          <w:tcPr>
            <w:tcW w:w="584"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w:t>
            </w:r>
          </w:p>
        </w:tc>
        <w:tc>
          <w:tcPr>
            <w:tcW w:w="1252"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w:t>
            </w:r>
          </w:p>
        </w:tc>
        <w:tc>
          <w:tcPr>
            <w:tcW w:w="1668" w:type="pct"/>
          </w:tcPr>
          <w:p>
            <w:pPr>
              <w:pStyle w:val="151"/>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w:t>
            </w:r>
          </w:p>
        </w:tc>
        <w:tc>
          <w:tcPr>
            <w:tcW w:w="1494" w:type="pct"/>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r>
              <w:rPr>
                <w:rFonts w:hint="eastAsia" w:ascii="宋体" w:hAnsi="宋体" w:eastAsia="宋体" w:cs="宋体"/>
                <w:b w:val="0"/>
                <w:bCs w:val="0"/>
                <w:sz w:val="21"/>
                <w:szCs w:val="21"/>
                <w:lang w:eastAsia="zh-CN"/>
              </w:rPr>
              <w:t>至</w:t>
            </w:r>
            <w:r>
              <w:rPr>
                <w:rFonts w:hint="eastAsia" w:ascii="宋体" w:hAnsi="宋体" w:eastAsia="宋体" w:cs="宋体"/>
                <w:b w:val="0"/>
                <w:bCs w:val="0"/>
                <w:sz w:val="21"/>
                <w:szCs w:val="21"/>
              </w:rPr>
              <w:t>第</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页</w:t>
            </w:r>
          </w:p>
        </w:tc>
      </w:tr>
    </w:tbl>
    <w:p>
      <w:pPr>
        <w:pStyle w:val="78"/>
        <w:widowControl/>
        <w:numPr>
          <w:ilvl w:val="0"/>
          <w:numId w:val="0"/>
        </w:numPr>
        <w:tabs>
          <w:tab w:val="left" w:pos="0"/>
        </w:tabs>
        <w:spacing w:after="0" w:line="360" w:lineRule="auto"/>
        <w:ind w:leftChars="0"/>
        <w:rPr>
          <w:rFonts w:hint="eastAsia" w:ascii="宋体" w:hAnsi="宋体" w:eastAsia="宋体" w:cs="宋体"/>
          <w:sz w:val="21"/>
          <w:szCs w:val="21"/>
          <w:lang w:eastAsia="zh-CN"/>
        </w:rPr>
      </w:pPr>
      <w:r>
        <w:rPr>
          <w:rFonts w:hint="eastAsia" w:ascii="宋体" w:hAnsi="宋体" w:eastAsia="宋体" w:cs="宋体"/>
          <w:sz w:val="21"/>
          <w:szCs w:val="21"/>
          <w:lang w:eastAsia="zh-CN"/>
        </w:rPr>
        <w:t>注：</w:t>
      </w:r>
      <w:r>
        <w:rPr>
          <w:rFonts w:hint="eastAsia" w:ascii="宋体" w:hAnsi="宋体" w:eastAsia="宋体" w:cs="宋体"/>
          <w:sz w:val="21"/>
          <w:szCs w:val="21"/>
          <w:lang w:val="en-US" w:eastAsia="zh-CN"/>
        </w:rPr>
        <w:t>1、</w:t>
      </w:r>
      <w:r>
        <w:rPr>
          <w:rFonts w:hint="eastAsia" w:ascii="宋体" w:hAnsi="宋体" w:eastAsia="宋体" w:cs="宋体"/>
          <w:sz w:val="21"/>
          <w:szCs w:val="21"/>
        </w:rPr>
        <w:t>请根据评分表中要求填写</w:t>
      </w:r>
      <w:r>
        <w:rPr>
          <w:rFonts w:hint="eastAsia" w:ascii="宋体" w:hAnsi="宋体" w:eastAsia="宋体" w:cs="宋体"/>
          <w:sz w:val="21"/>
          <w:szCs w:val="21"/>
          <w:lang w:eastAsia="zh-CN"/>
        </w:rPr>
        <w:t>投标人拟投入的工器具，包括</w:t>
      </w:r>
      <w:r>
        <w:rPr>
          <w:rFonts w:hint="eastAsia" w:ascii="宋体" w:hAnsi="宋体" w:cs="宋体"/>
          <w:sz w:val="21"/>
          <w:szCs w:val="21"/>
          <w:lang w:val="en-US" w:eastAsia="zh-CN"/>
        </w:rPr>
        <w:t>安装工具等</w:t>
      </w:r>
      <w:r>
        <w:rPr>
          <w:rFonts w:hint="eastAsia" w:ascii="宋体" w:hAnsi="宋体" w:eastAsia="宋体" w:cs="宋体"/>
          <w:sz w:val="21"/>
          <w:szCs w:val="21"/>
          <w:lang w:eastAsia="zh-CN"/>
        </w:rPr>
        <w:t>；并提供相应证明材料。</w:t>
      </w:r>
    </w:p>
    <w:p>
      <w:pPr>
        <w:pStyle w:val="38"/>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2、上表填写的工器具为举例，请投标人根据实际填写。</w:t>
      </w:r>
    </w:p>
    <w:p>
      <w:pPr>
        <w:spacing w:line="500" w:lineRule="exact"/>
        <w:rPr>
          <w:rFonts w:hint="eastAsia" w:ascii="宋体" w:hAnsi="宋体" w:eastAsia="宋体" w:cs="宋体"/>
          <w:spacing w:val="4"/>
          <w:sz w:val="21"/>
          <w:szCs w:val="21"/>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spacing w:line="520" w:lineRule="exact"/>
        <w:rPr>
          <w:rFonts w:hint="eastAsia" w:ascii="宋体" w:hAnsi="宋体" w:eastAsia="宋体" w:cs="宋体"/>
        </w:rPr>
      </w:pPr>
      <w:r>
        <w:rPr>
          <w:rFonts w:hint="eastAsia" w:ascii="宋体" w:hAnsi="宋体" w:eastAsia="宋体" w:cs="宋体"/>
        </w:rPr>
        <w:t>日期：</w:t>
      </w:r>
      <w:r>
        <w:rPr>
          <w:rFonts w:hint="eastAsia" w:ascii="宋体" w:hAnsi="宋体" w:eastAsia="宋体" w:cs="宋体"/>
          <w:bCs/>
          <w:szCs w:val="21"/>
          <w:u w:val="single"/>
        </w:rPr>
        <w:t xml:space="preserve">                               </w:t>
      </w:r>
    </w:p>
    <w:p>
      <w:pPr>
        <w:spacing w:line="440" w:lineRule="exact"/>
        <w:rPr>
          <w:rFonts w:hint="eastAsia" w:ascii="宋体" w:hAnsi="宋体" w:eastAsia="宋体" w:cs="宋体"/>
          <w:spacing w:val="4"/>
          <w:sz w:val="21"/>
          <w:szCs w:val="21"/>
          <w:u w:val="single"/>
        </w:rPr>
      </w:pPr>
    </w:p>
    <w:p>
      <w:pPr>
        <w:keepNext w:val="0"/>
        <w:keepLines w:val="0"/>
        <w:pageBreakBefore w:val="0"/>
        <w:widowControl w:val="0"/>
        <w:tabs>
          <w:tab w:val="left" w:pos="142"/>
        </w:tabs>
        <w:kinsoku/>
        <w:wordWrap/>
        <w:overflowPunct/>
        <w:topLinePunct w:val="0"/>
        <w:autoSpaceDE w:val="0"/>
        <w:autoSpaceDN w:val="0"/>
        <w:bidi w:val="0"/>
        <w:adjustRightInd/>
        <w:snapToGrid/>
        <w:spacing w:line="360" w:lineRule="auto"/>
        <w:ind w:left="-2" w:leftChars="-1" w:firstLine="0"/>
        <w:jc w:val="center"/>
        <w:textAlignment w:val="auto"/>
        <w:outlineLvl w:val="1"/>
        <w:rPr>
          <w:rFonts w:hint="eastAsia" w:ascii="宋体" w:hAnsi="宋体" w:eastAsia="宋体" w:cs="宋体"/>
          <w:b/>
          <w:bCs/>
          <w:sz w:val="32"/>
          <w:szCs w:val="32"/>
        </w:rPr>
      </w:pPr>
      <w:r>
        <w:rPr>
          <w:rFonts w:hint="eastAsia" w:ascii="宋体" w:hAnsi="宋体" w:eastAsia="宋体" w:cs="宋体"/>
          <w:b w:val="0"/>
        </w:rPr>
        <w:br w:type="page"/>
      </w:r>
      <w:r>
        <w:rPr>
          <w:rFonts w:hint="eastAsia" w:ascii="宋体" w:hAnsi="宋体" w:eastAsia="宋体" w:cs="宋体"/>
          <w:b/>
          <w:bCs/>
          <w:sz w:val="32"/>
          <w:szCs w:val="32"/>
        </w:rPr>
        <w:t>投标服务方案</w:t>
      </w:r>
    </w:p>
    <w:p>
      <w:pPr>
        <w:widowControl/>
        <w:spacing w:line="360" w:lineRule="auto"/>
        <w:jc w:val="left"/>
        <w:rPr>
          <w:rFonts w:hint="eastAsia" w:ascii="宋体" w:hAnsi="宋体" w:eastAsia="宋体" w:cs="宋体"/>
          <w:sz w:val="21"/>
          <w:szCs w:val="21"/>
        </w:rPr>
      </w:pPr>
      <w:r>
        <w:rPr>
          <w:rFonts w:hint="eastAsia" w:ascii="宋体" w:hAnsi="宋体" w:eastAsia="宋体" w:cs="宋体"/>
          <w:b/>
          <w:sz w:val="21"/>
          <w:szCs w:val="21"/>
        </w:rPr>
        <w:t>包括但不限于以下内容：</w:t>
      </w:r>
    </w:p>
    <w:p>
      <w:pPr>
        <w:tabs>
          <w:tab w:val="left" w:pos="2127"/>
        </w:tabs>
        <w:spacing w:line="500" w:lineRule="exac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设计方案</w:t>
      </w:r>
    </w:p>
    <w:p>
      <w:pPr>
        <w:tabs>
          <w:tab w:val="left" w:pos="2127"/>
        </w:tabs>
        <w:spacing w:line="500" w:lineRule="exac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项目组织计划、质量、安全措施</w:t>
      </w:r>
    </w:p>
    <w:p>
      <w:pPr>
        <w:tabs>
          <w:tab w:val="left" w:pos="2127"/>
        </w:tabs>
        <w:spacing w:line="500" w:lineRule="exact"/>
        <w:rPr>
          <w:rFonts w:hint="default" w:ascii="宋体" w:hAnsi="宋体" w:eastAsia="宋体" w:cs="宋体"/>
          <w:spacing w:val="4"/>
          <w:sz w:val="21"/>
          <w:szCs w:val="21"/>
          <w:highlight w:val="none"/>
          <w:lang w:val="en-US" w:eastAsia="zh-CN"/>
        </w:rPr>
      </w:pPr>
      <w:r>
        <w:rPr>
          <w:rFonts w:hint="eastAsia" w:ascii="宋体" w:hAnsi="宋体" w:eastAsia="宋体" w:cs="宋体"/>
          <w:spacing w:val="4"/>
          <w:sz w:val="21"/>
          <w:szCs w:val="21"/>
          <w:highlight w:val="none"/>
        </w:rPr>
        <w:t>拟投入项目人员</w:t>
      </w:r>
      <w:r>
        <w:rPr>
          <w:rFonts w:hint="eastAsia" w:ascii="宋体" w:hAnsi="宋体" w:cs="宋体"/>
          <w:spacing w:val="4"/>
          <w:sz w:val="21"/>
          <w:szCs w:val="21"/>
          <w:highlight w:val="none"/>
          <w:lang w:val="en-US" w:eastAsia="zh-CN"/>
        </w:rPr>
        <w:t>配置方案</w:t>
      </w:r>
    </w:p>
    <w:p>
      <w:pPr>
        <w:tabs>
          <w:tab w:val="left" w:pos="2127"/>
        </w:tabs>
        <w:spacing w:line="500" w:lineRule="exac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售后服务方案</w:t>
      </w:r>
    </w:p>
    <w:p>
      <w:pPr>
        <w:tabs>
          <w:tab w:val="left" w:pos="2127"/>
        </w:tabs>
        <w:spacing w:line="500" w:lineRule="exact"/>
        <w:rPr>
          <w:rFonts w:hint="eastAsia" w:ascii="宋体" w:hAnsi="宋体" w:eastAsia="宋体" w:cs="宋体"/>
          <w:spacing w:val="4"/>
          <w:sz w:val="21"/>
          <w:szCs w:val="21"/>
        </w:rPr>
      </w:pPr>
      <w:r>
        <w:rPr>
          <w:rFonts w:hint="eastAsia" w:ascii="宋体" w:hAnsi="宋体" w:eastAsia="宋体" w:cs="宋体"/>
          <w:spacing w:val="4"/>
          <w:sz w:val="21"/>
          <w:szCs w:val="21"/>
        </w:rPr>
        <w:t>……</w:t>
      </w:r>
    </w:p>
    <w:p>
      <w:pPr>
        <w:tabs>
          <w:tab w:val="left" w:pos="2127"/>
        </w:tabs>
        <w:spacing w:line="500" w:lineRule="exact"/>
        <w:rPr>
          <w:rFonts w:hint="eastAsia" w:ascii="宋体" w:hAnsi="宋体" w:eastAsia="宋体" w:cs="宋体"/>
          <w:spacing w:val="4"/>
          <w:sz w:val="24"/>
        </w:rPr>
      </w:pPr>
    </w:p>
    <w:p>
      <w:pPr>
        <w:tabs>
          <w:tab w:val="left" w:pos="2127"/>
        </w:tabs>
        <w:spacing w:line="500" w:lineRule="exact"/>
        <w:rPr>
          <w:rFonts w:hint="eastAsia" w:ascii="宋体" w:hAnsi="宋体" w:eastAsia="宋体" w:cs="宋体"/>
          <w:spacing w:val="4"/>
          <w:sz w:val="24"/>
        </w:rPr>
      </w:pPr>
    </w:p>
    <w:p>
      <w:pPr>
        <w:spacing w:line="500" w:lineRule="exact"/>
        <w:rPr>
          <w:rFonts w:hint="eastAsia" w:ascii="宋体" w:hAnsi="宋体" w:eastAsia="宋体" w:cs="宋体"/>
          <w:u w:val="single"/>
        </w:rPr>
      </w:pPr>
      <w:r>
        <w:rPr>
          <w:rFonts w:hint="eastAsia" w:ascii="宋体" w:hAnsi="宋体" w:eastAsia="宋体" w:cs="宋体"/>
          <w:spacing w:val="4"/>
        </w:rPr>
        <w:t>投标人名称（</w:t>
      </w:r>
      <w:r>
        <w:rPr>
          <w:rFonts w:hint="eastAsia" w:ascii="宋体" w:hAnsi="宋体" w:eastAsia="宋体" w:cs="宋体"/>
        </w:rPr>
        <w:t>单位盖</w:t>
      </w:r>
      <w:r>
        <w:rPr>
          <w:rFonts w:hint="eastAsia" w:ascii="宋体" w:hAnsi="宋体" w:eastAsia="宋体" w:cs="宋体"/>
          <w:spacing w:val="4"/>
        </w:rPr>
        <w:t>公章）：</w:t>
      </w:r>
    </w:p>
    <w:p>
      <w:pPr>
        <w:tabs>
          <w:tab w:val="left" w:pos="2127"/>
        </w:tabs>
        <w:spacing w:line="440" w:lineRule="exact"/>
        <w:rPr>
          <w:rFonts w:hint="eastAsia" w:ascii="宋体" w:hAnsi="宋体" w:eastAsia="宋体" w:cs="宋体"/>
          <w:spacing w:val="4"/>
          <w:sz w:val="24"/>
          <w:u w:val="single"/>
        </w:rPr>
      </w:pPr>
      <w:r>
        <w:rPr>
          <w:rFonts w:hint="eastAsia" w:ascii="宋体" w:hAnsi="宋体" w:eastAsia="宋体" w:cs="宋体"/>
        </w:rPr>
        <w:t>日期：</w:t>
      </w:r>
      <w:r>
        <w:rPr>
          <w:rFonts w:hint="eastAsia" w:ascii="宋体" w:hAnsi="宋体" w:eastAsia="宋体" w:cs="宋体"/>
          <w:bCs/>
          <w:szCs w:val="21"/>
          <w:u w:val="single"/>
        </w:rPr>
        <w:t xml:space="preserve">                               </w:t>
      </w:r>
    </w:p>
    <w:p>
      <w:pPr>
        <w:rPr>
          <w:rFonts w:hint="eastAsia" w:ascii="宋体" w:hAnsi="宋体" w:eastAsia="宋体" w:cs="宋体"/>
          <w:b w:val="0"/>
        </w:rPr>
      </w:pPr>
    </w:p>
    <w:p>
      <w:pPr>
        <w:rPr>
          <w:rFonts w:hint="eastAsia" w:ascii="宋体" w:hAnsi="宋体" w:eastAsia="宋体" w:cs="宋体"/>
          <w:b/>
          <w:bCs w:val="0"/>
        </w:rPr>
      </w:pPr>
      <w:r>
        <w:rPr>
          <w:rFonts w:hint="eastAsia" w:ascii="宋体" w:hAnsi="宋体" w:eastAsia="宋体" w:cs="宋体"/>
          <w:b/>
          <w:bCs w:val="0"/>
        </w:rPr>
        <w:br w:type="page"/>
      </w:r>
    </w:p>
    <w:bookmarkEnd w:id="188"/>
    <w:bookmarkEnd w:id="200"/>
    <w:bookmarkEnd w:id="201"/>
    <w:bookmarkEnd w:id="202"/>
    <w:bookmarkEnd w:id="203"/>
    <w:bookmarkEnd w:id="204"/>
    <w:p>
      <w:pPr>
        <w:pStyle w:val="4"/>
        <w:adjustRightInd w:val="0"/>
        <w:snapToGrid w:val="0"/>
        <w:spacing w:before="158" w:beforeLines="50" w:after="158" w:afterLines="50" w:line="360" w:lineRule="auto"/>
        <w:jc w:val="center"/>
        <w:rPr>
          <w:rFonts w:hint="eastAsia" w:ascii="宋体" w:hAnsi="宋体" w:eastAsia="宋体" w:cs="宋体"/>
          <w:b w:val="0"/>
          <w:bCs w:val="0"/>
        </w:rPr>
      </w:pPr>
      <w:bookmarkStart w:id="205" w:name="_Toc11543"/>
      <w:bookmarkStart w:id="206" w:name="_Toc520812018"/>
      <w:bookmarkStart w:id="207" w:name="_Toc22215"/>
      <w:r>
        <w:rPr>
          <w:rFonts w:hint="eastAsia" w:ascii="宋体" w:hAnsi="宋体" w:eastAsia="宋体" w:cs="宋体"/>
          <w:b/>
          <w:bCs w:val="0"/>
        </w:rPr>
        <w:t>其他内容、承诺</w:t>
      </w:r>
      <w:bookmarkEnd w:id="205"/>
    </w:p>
    <w:p>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根据招标文件载明要求或投标人认为对投标有利的其他内容、承诺进行编制：</w:t>
      </w:r>
    </w:p>
    <w:p>
      <w:pPr>
        <w:numPr>
          <w:ilvl w:val="0"/>
          <w:numId w:val="47"/>
        </w:numPr>
        <w:adjustRightInd w:val="0"/>
        <w:snapToGrid w:val="0"/>
        <w:spacing w:line="360" w:lineRule="auto"/>
        <w:ind w:firstLine="422" w:firstLineChars="200"/>
        <w:rPr>
          <w:rFonts w:hint="eastAsia" w:ascii="宋体" w:hAnsi="宋体" w:eastAsia="宋体" w:cs="宋体"/>
          <w:b/>
          <w:bCs w:val="0"/>
          <w:szCs w:val="21"/>
          <w:highlight w:val="none"/>
          <w:lang w:eastAsia="zh-CN"/>
        </w:rPr>
      </w:pPr>
      <w:r>
        <w:rPr>
          <w:rFonts w:hint="eastAsia" w:ascii="宋体" w:hAnsi="宋体" w:eastAsia="宋体" w:cs="宋体"/>
          <w:b/>
          <w:bCs w:val="0"/>
          <w:szCs w:val="21"/>
          <w:highlight w:val="none"/>
          <w:lang w:eastAsia="zh-CN"/>
        </w:rPr>
        <w:t>承诺函，格式自拟，但承诺内容须包括：</w:t>
      </w:r>
      <w:r>
        <w:rPr>
          <w:rFonts w:hint="eastAsia" w:ascii="宋体" w:hAnsi="宋体" w:eastAsia="宋体" w:cs="宋体"/>
          <w:b/>
          <w:bCs w:val="0"/>
          <w:szCs w:val="21"/>
          <w:highlight w:val="yellow"/>
          <w:lang w:eastAsia="zh-CN"/>
        </w:rPr>
        <w:t>与采购人签订合同后，中标人不得以任何理由拒绝供货和安装，不得转包、分包，否则，采购人有权取消其</w:t>
      </w:r>
      <w:r>
        <w:rPr>
          <w:rFonts w:hint="eastAsia" w:ascii="宋体" w:hAnsi="宋体" w:cs="宋体"/>
          <w:b/>
          <w:bCs w:val="0"/>
          <w:szCs w:val="21"/>
          <w:highlight w:val="yellow"/>
          <w:lang w:eastAsia="zh-CN"/>
        </w:rPr>
        <w:t>供货资格</w:t>
      </w:r>
      <w:r>
        <w:rPr>
          <w:rFonts w:hint="eastAsia" w:ascii="宋体" w:hAnsi="宋体" w:eastAsia="宋体" w:cs="宋体"/>
          <w:b/>
          <w:bCs w:val="0"/>
          <w:szCs w:val="21"/>
          <w:highlight w:val="yellow"/>
          <w:lang w:eastAsia="zh-CN"/>
        </w:rPr>
        <w:t>。</w:t>
      </w:r>
    </w:p>
    <w:p>
      <w:pPr>
        <w:numPr>
          <w:ilvl w:val="0"/>
          <w:numId w:val="47"/>
        </w:numPr>
        <w:adjustRightInd w:val="0"/>
        <w:snapToGrid w:val="0"/>
        <w:spacing w:line="360" w:lineRule="auto"/>
        <w:ind w:firstLine="422" w:firstLineChars="200"/>
        <w:rPr>
          <w:rFonts w:hint="eastAsia" w:ascii="宋体" w:hAnsi="宋体" w:eastAsia="宋体" w:cs="宋体"/>
          <w:b/>
          <w:bCs w:val="0"/>
          <w:szCs w:val="21"/>
          <w:highlight w:val="none"/>
          <w:lang w:eastAsia="zh-CN"/>
        </w:rPr>
      </w:pPr>
      <w:r>
        <w:rPr>
          <w:rFonts w:hint="eastAsia" w:ascii="宋体" w:hAnsi="宋体" w:eastAsia="宋体" w:cs="宋体"/>
          <w:b/>
          <w:bCs w:val="0"/>
          <w:szCs w:val="21"/>
          <w:highlight w:val="none"/>
          <w:lang w:eastAsia="zh-CN"/>
        </w:rPr>
        <w:t>投标人获得的相关证书</w:t>
      </w:r>
      <w:r>
        <w:rPr>
          <w:rFonts w:hint="eastAsia" w:ascii="宋体" w:hAnsi="宋体" w:cs="宋体"/>
          <w:b/>
          <w:bCs w:val="0"/>
          <w:szCs w:val="21"/>
          <w:highlight w:val="none"/>
          <w:lang w:eastAsia="zh-CN"/>
        </w:rPr>
        <w:t>（IOS9001 质量管理体系认证证书、ISO14001 环境管理体系认证证书、职业健康安全管理体系认证证书）（</w:t>
      </w:r>
      <w:r>
        <w:rPr>
          <w:rFonts w:hint="eastAsia" w:ascii="宋体" w:hAnsi="宋体" w:cs="宋体"/>
          <w:b/>
          <w:bCs w:val="0"/>
          <w:szCs w:val="21"/>
          <w:highlight w:val="none"/>
          <w:lang w:val="en-US" w:eastAsia="zh-CN"/>
        </w:rPr>
        <w:t>如有</w:t>
      </w:r>
      <w:r>
        <w:rPr>
          <w:rFonts w:hint="eastAsia" w:ascii="宋体" w:hAnsi="宋体" w:cs="宋体"/>
          <w:b/>
          <w:bCs w:val="0"/>
          <w:szCs w:val="21"/>
          <w:highlight w:val="none"/>
          <w:lang w:eastAsia="zh-CN"/>
        </w:rPr>
        <w:t>）</w:t>
      </w:r>
    </w:p>
    <w:p>
      <w:pPr>
        <w:numPr>
          <w:ilvl w:val="0"/>
          <w:numId w:val="47"/>
        </w:numPr>
        <w:adjustRightInd w:val="0"/>
        <w:snapToGrid w:val="0"/>
        <w:spacing w:line="360" w:lineRule="auto"/>
        <w:ind w:firstLine="422" w:firstLineChars="200"/>
        <w:rPr>
          <w:rFonts w:hint="eastAsia" w:ascii="宋体" w:hAnsi="宋体" w:eastAsia="宋体" w:cs="宋体"/>
          <w:b/>
          <w:bCs w:val="0"/>
          <w:szCs w:val="21"/>
          <w:highlight w:val="none"/>
          <w:lang w:eastAsia="zh-CN"/>
        </w:rPr>
      </w:pPr>
      <w:r>
        <w:rPr>
          <w:rFonts w:hint="eastAsia" w:ascii="宋体" w:hAnsi="宋体" w:eastAsia="宋体" w:cs="宋体"/>
          <w:b/>
          <w:bCs w:val="0"/>
          <w:szCs w:val="21"/>
          <w:highlight w:val="none"/>
          <w:lang w:eastAsia="zh-CN"/>
        </w:rPr>
        <w:t>绿色节能</w:t>
      </w:r>
      <w:r>
        <w:rPr>
          <w:rFonts w:hint="eastAsia" w:ascii="宋体" w:hAnsi="宋体" w:cs="宋体"/>
          <w:b/>
          <w:bCs w:val="0"/>
          <w:szCs w:val="21"/>
          <w:highlight w:val="none"/>
          <w:lang w:eastAsia="zh-CN"/>
        </w:rPr>
        <w:t>（</w:t>
      </w:r>
      <w:r>
        <w:rPr>
          <w:rFonts w:hint="eastAsia" w:ascii="宋体" w:hAnsi="宋体" w:cs="宋体"/>
          <w:b/>
          <w:bCs w:val="0"/>
          <w:szCs w:val="21"/>
          <w:highlight w:val="none"/>
          <w:lang w:val="en-US" w:eastAsia="zh-CN"/>
        </w:rPr>
        <w:t>按照评分要求提供证明资料</w:t>
      </w:r>
      <w:r>
        <w:rPr>
          <w:rFonts w:hint="eastAsia" w:ascii="宋体" w:hAnsi="宋体" w:cs="宋体"/>
          <w:b/>
          <w:bCs w:val="0"/>
          <w:szCs w:val="21"/>
          <w:highlight w:val="none"/>
          <w:lang w:eastAsia="zh-CN"/>
        </w:rPr>
        <w:t>）</w:t>
      </w:r>
    </w:p>
    <w:p>
      <w:pPr>
        <w:numPr>
          <w:ilvl w:val="0"/>
          <w:numId w:val="47"/>
        </w:numPr>
        <w:adjustRightInd w:val="0"/>
        <w:snapToGrid w:val="0"/>
        <w:spacing w:line="360" w:lineRule="auto"/>
        <w:ind w:firstLine="422" w:firstLineChars="200"/>
        <w:rPr>
          <w:rFonts w:hint="eastAsia" w:ascii="宋体" w:hAnsi="宋体" w:eastAsia="宋体" w:cs="宋体"/>
          <w:b/>
          <w:bCs w:val="0"/>
          <w:szCs w:val="21"/>
          <w:highlight w:val="none"/>
          <w:lang w:eastAsia="zh-CN"/>
        </w:rPr>
      </w:pPr>
      <w:r>
        <w:rPr>
          <w:rFonts w:hint="eastAsia" w:ascii="宋体" w:hAnsi="宋体" w:eastAsia="宋体" w:cs="宋体"/>
          <w:b/>
          <w:bCs w:val="0"/>
          <w:szCs w:val="21"/>
          <w:highlight w:val="none"/>
          <w:lang w:eastAsia="zh-CN"/>
        </w:rPr>
        <w:t>产品检测</w:t>
      </w:r>
      <w:r>
        <w:rPr>
          <w:rFonts w:hint="eastAsia" w:ascii="宋体" w:hAnsi="宋体" w:cs="宋体"/>
          <w:b/>
          <w:bCs w:val="0"/>
          <w:szCs w:val="21"/>
          <w:highlight w:val="none"/>
          <w:lang w:eastAsia="zh-CN"/>
        </w:rPr>
        <w:t>（</w:t>
      </w:r>
      <w:r>
        <w:rPr>
          <w:rFonts w:hint="eastAsia" w:ascii="宋体" w:hAnsi="宋体" w:cs="宋体"/>
          <w:b/>
          <w:bCs w:val="0"/>
          <w:szCs w:val="21"/>
          <w:highlight w:val="none"/>
          <w:lang w:val="en-US" w:eastAsia="zh-CN"/>
        </w:rPr>
        <w:t>按照评分要求提供证明资料</w:t>
      </w:r>
      <w:r>
        <w:rPr>
          <w:rFonts w:hint="eastAsia" w:ascii="宋体" w:hAnsi="宋体" w:cs="宋体"/>
          <w:b/>
          <w:bCs w:val="0"/>
          <w:szCs w:val="21"/>
          <w:highlight w:val="none"/>
          <w:lang w:eastAsia="zh-CN"/>
        </w:rPr>
        <w:t>）</w:t>
      </w:r>
    </w:p>
    <w:p>
      <w:pPr>
        <w:numPr>
          <w:ilvl w:val="0"/>
          <w:numId w:val="47"/>
        </w:numPr>
        <w:adjustRightInd w:val="0"/>
        <w:snapToGrid w:val="0"/>
        <w:spacing w:line="360" w:lineRule="auto"/>
        <w:ind w:firstLine="422" w:firstLineChars="200"/>
        <w:rPr>
          <w:rFonts w:hint="default"/>
          <w:lang w:val="en-US" w:eastAsia="zh-CN"/>
        </w:rPr>
      </w:pPr>
      <w:r>
        <w:rPr>
          <w:rFonts w:hint="eastAsia" w:ascii="宋体" w:hAnsi="宋体" w:eastAsia="宋体" w:cs="宋体"/>
          <w:b/>
          <w:bCs w:val="0"/>
          <w:szCs w:val="21"/>
          <w:highlight w:val="none"/>
          <w:lang w:eastAsia="zh-CN"/>
        </w:rPr>
        <w:t>产品先进性</w:t>
      </w:r>
      <w:r>
        <w:rPr>
          <w:rFonts w:hint="eastAsia" w:ascii="宋体" w:hAnsi="宋体" w:cs="宋体"/>
          <w:b/>
          <w:bCs w:val="0"/>
          <w:szCs w:val="21"/>
          <w:highlight w:val="none"/>
          <w:lang w:eastAsia="zh-CN"/>
        </w:rPr>
        <w:t>（</w:t>
      </w:r>
      <w:r>
        <w:rPr>
          <w:rFonts w:hint="eastAsia" w:ascii="宋体" w:hAnsi="宋体" w:cs="宋体"/>
          <w:b/>
          <w:bCs w:val="0"/>
          <w:szCs w:val="21"/>
          <w:highlight w:val="none"/>
          <w:lang w:val="en-US" w:eastAsia="zh-CN"/>
        </w:rPr>
        <w:t>按照评分要求提供证明资料</w:t>
      </w:r>
      <w:r>
        <w:rPr>
          <w:rFonts w:hint="eastAsia" w:ascii="宋体" w:hAnsi="宋体" w:cs="宋体"/>
          <w:b/>
          <w:bCs w:val="0"/>
          <w:szCs w:val="21"/>
          <w:highlight w:val="none"/>
          <w:lang w:eastAsia="zh-CN"/>
        </w:rPr>
        <w:t>）</w:t>
      </w:r>
    </w:p>
    <w:p>
      <w:pPr>
        <w:numPr>
          <w:ilvl w:val="0"/>
          <w:numId w:val="47"/>
        </w:numPr>
        <w:adjustRightInd w:val="0"/>
        <w:snapToGrid w:val="0"/>
        <w:spacing w:line="360" w:lineRule="auto"/>
        <w:ind w:firstLine="422" w:firstLineChars="200"/>
        <w:rPr>
          <w:rFonts w:hint="default"/>
          <w:lang w:val="en-US" w:eastAsia="zh-CN"/>
        </w:rPr>
      </w:pPr>
      <w:r>
        <w:rPr>
          <w:rFonts w:hint="eastAsia" w:ascii="宋体" w:hAnsi="宋体" w:cs="宋体"/>
          <w:b/>
          <w:bCs w:val="0"/>
          <w:szCs w:val="21"/>
          <w:highlight w:val="none"/>
          <w:lang w:val="en-US" w:eastAsia="zh-CN"/>
        </w:rPr>
        <w:t>产品安全性</w:t>
      </w:r>
      <w:r>
        <w:rPr>
          <w:rFonts w:hint="eastAsia" w:ascii="宋体" w:hAnsi="宋体" w:cs="宋体"/>
          <w:b/>
          <w:bCs w:val="0"/>
          <w:szCs w:val="21"/>
          <w:highlight w:val="none"/>
          <w:lang w:eastAsia="zh-CN"/>
        </w:rPr>
        <w:t>（</w:t>
      </w:r>
      <w:r>
        <w:rPr>
          <w:rFonts w:hint="eastAsia" w:ascii="宋体" w:hAnsi="宋体" w:cs="宋体"/>
          <w:b/>
          <w:bCs w:val="0"/>
          <w:szCs w:val="21"/>
          <w:highlight w:val="none"/>
          <w:lang w:val="en-US" w:eastAsia="zh-CN"/>
        </w:rPr>
        <w:t>按照评分要求提供证明资料</w:t>
      </w:r>
      <w:r>
        <w:rPr>
          <w:rFonts w:hint="eastAsia" w:ascii="宋体" w:hAnsi="宋体" w:cs="宋体"/>
          <w:b/>
          <w:bCs w:val="0"/>
          <w:szCs w:val="21"/>
          <w:highlight w:val="none"/>
          <w:lang w:eastAsia="zh-CN"/>
        </w:rPr>
        <w:t>）</w:t>
      </w:r>
    </w:p>
    <w:p>
      <w:pPr>
        <w:numPr>
          <w:ilvl w:val="0"/>
          <w:numId w:val="47"/>
        </w:numPr>
        <w:adjustRightInd w:val="0"/>
        <w:snapToGrid w:val="0"/>
        <w:spacing w:line="360" w:lineRule="auto"/>
        <w:ind w:firstLine="422" w:firstLineChars="200"/>
        <w:rPr>
          <w:rFonts w:hint="eastAsia" w:ascii="宋体" w:hAnsi="宋体" w:eastAsia="宋体" w:cs="宋体"/>
          <w:b/>
          <w:bCs w:val="0"/>
          <w:szCs w:val="21"/>
          <w:highlight w:val="none"/>
          <w:lang w:eastAsia="zh-CN"/>
        </w:rPr>
      </w:pPr>
      <w:r>
        <w:rPr>
          <w:rFonts w:hint="eastAsia" w:ascii="宋体" w:hAnsi="宋体" w:eastAsia="宋体" w:cs="宋体"/>
          <w:b/>
          <w:bCs w:val="0"/>
          <w:szCs w:val="21"/>
          <w:highlight w:val="none"/>
          <w:lang w:eastAsia="zh-CN"/>
        </w:rPr>
        <w:t>应急服务便利性</w:t>
      </w:r>
      <w:r>
        <w:rPr>
          <w:rFonts w:hint="eastAsia" w:ascii="宋体" w:hAnsi="宋体" w:cs="宋体"/>
          <w:b/>
          <w:bCs w:val="0"/>
          <w:szCs w:val="21"/>
          <w:highlight w:val="none"/>
          <w:lang w:eastAsia="zh-CN"/>
        </w:rPr>
        <w:t>（</w:t>
      </w:r>
      <w:r>
        <w:rPr>
          <w:rFonts w:hint="eastAsia" w:ascii="宋体" w:hAnsi="宋体" w:cs="宋体"/>
          <w:b/>
          <w:bCs w:val="0"/>
          <w:szCs w:val="21"/>
          <w:highlight w:val="none"/>
          <w:lang w:val="en-US" w:eastAsia="zh-CN"/>
        </w:rPr>
        <w:t>按照评分要求提供证明资料</w:t>
      </w:r>
      <w:r>
        <w:rPr>
          <w:rFonts w:hint="eastAsia" w:ascii="宋体" w:hAnsi="宋体" w:cs="宋体"/>
          <w:b/>
          <w:bCs w:val="0"/>
          <w:szCs w:val="21"/>
          <w:highlight w:val="none"/>
          <w:lang w:eastAsia="zh-CN"/>
        </w:rPr>
        <w:t>）</w:t>
      </w:r>
    </w:p>
    <w:p>
      <w:pPr>
        <w:numPr>
          <w:ilvl w:val="0"/>
          <w:numId w:val="47"/>
        </w:numPr>
        <w:adjustRightInd w:val="0"/>
        <w:snapToGrid w:val="0"/>
        <w:spacing w:line="360" w:lineRule="auto"/>
        <w:ind w:firstLine="422" w:firstLineChars="200"/>
        <w:rPr>
          <w:rFonts w:hint="eastAsia" w:ascii="宋体" w:hAnsi="宋体" w:eastAsia="宋体" w:cs="宋体"/>
          <w:b/>
          <w:bCs w:val="0"/>
          <w:szCs w:val="21"/>
          <w:highlight w:val="none"/>
          <w:lang w:eastAsia="zh-CN"/>
        </w:rPr>
      </w:pPr>
      <w:r>
        <w:rPr>
          <w:rFonts w:hint="eastAsia" w:ascii="宋体" w:hAnsi="宋体" w:eastAsia="宋体" w:cs="宋体"/>
          <w:b/>
          <w:bCs w:val="0"/>
          <w:szCs w:val="21"/>
          <w:highlight w:val="none"/>
          <w:lang w:eastAsia="zh-CN"/>
        </w:rPr>
        <w:t>投标供应商认为必要说明的其他内容（如有）</w:t>
      </w:r>
    </w:p>
    <w:p>
      <w:pPr>
        <w:adjustRightInd w:val="0"/>
        <w:snapToGrid w:val="0"/>
        <w:spacing w:line="360" w:lineRule="auto"/>
        <w:rPr>
          <w:rFonts w:hint="eastAsia" w:ascii="宋体" w:hAnsi="宋体" w:eastAsia="宋体" w:cs="宋体"/>
          <w:bCs/>
          <w:szCs w:val="21"/>
        </w:rPr>
      </w:pPr>
    </w:p>
    <w:p>
      <w:pPr>
        <w:pStyle w:val="4"/>
        <w:adjustRightInd w:val="0"/>
        <w:snapToGrid w:val="0"/>
        <w:spacing w:before="158" w:beforeLines="50" w:after="158" w:afterLines="50" w:line="360" w:lineRule="auto"/>
        <w:jc w:val="center"/>
        <w:rPr>
          <w:rFonts w:hint="eastAsia" w:ascii="宋体" w:hAnsi="宋体" w:eastAsia="宋体" w:cs="宋体"/>
          <w:b/>
          <w:bCs w:val="0"/>
        </w:rPr>
      </w:pPr>
      <w:r>
        <w:rPr>
          <w:rFonts w:hint="eastAsia" w:ascii="宋体" w:hAnsi="宋体" w:eastAsia="宋体" w:cs="宋体"/>
          <w:b w:val="0"/>
        </w:rPr>
        <w:br w:type="page"/>
      </w:r>
      <w:bookmarkStart w:id="208" w:name="_Toc6998"/>
      <w:r>
        <w:rPr>
          <w:rFonts w:hint="eastAsia" w:ascii="宋体" w:hAnsi="宋体" w:eastAsia="宋体" w:cs="宋体"/>
          <w:b/>
          <w:bCs w:val="0"/>
          <w:lang w:eastAsia="zh-CN"/>
        </w:rPr>
        <w:t>采购代理服务费</w:t>
      </w:r>
      <w:r>
        <w:rPr>
          <w:rFonts w:hint="eastAsia" w:ascii="宋体" w:hAnsi="宋体" w:eastAsia="宋体" w:cs="宋体"/>
          <w:b/>
          <w:bCs w:val="0"/>
        </w:rPr>
        <w:t>承诺书</w:t>
      </w:r>
      <w:bookmarkEnd w:id="206"/>
      <w:bookmarkEnd w:id="207"/>
      <w:bookmarkEnd w:id="208"/>
    </w:p>
    <w:p>
      <w:pPr>
        <w:spacing w:line="360" w:lineRule="auto"/>
        <w:rPr>
          <w:rFonts w:hint="eastAsia" w:ascii="宋体" w:hAnsi="宋体" w:eastAsia="宋体" w:cs="宋体"/>
          <w:b/>
        </w:rPr>
      </w:pPr>
      <w:r>
        <w:rPr>
          <w:rFonts w:hint="eastAsia" w:ascii="宋体" w:hAnsi="宋体" w:eastAsia="宋体" w:cs="宋体"/>
          <w:b/>
        </w:rPr>
        <w:t>中达安股份有限公司:</w:t>
      </w:r>
    </w:p>
    <w:p>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rPr>
        <w:t>本公司</w:t>
      </w:r>
      <w:r>
        <w:rPr>
          <w:rFonts w:hint="eastAsia" w:ascii="宋体" w:hAnsi="宋体" w:eastAsia="宋体" w:cs="宋体"/>
          <w:u w:val="single"/>
        </w:rPr>
        <w:t xml:space="preserve">       (投标人名称)      </w:t>
      </w:r>
      <w:r>
        <w:rPr>
          <w:rFonts w:hint="eastAsia" w:ascii="宋体" w:hAnsi="宋体" w:eastAsia="宋体" w:cs="宋体"/>
        </w:rPr>
        <w:t>在参加</w:t>
      </w:r>
      <w:r>
        <w:rPr>
          <w:rFonts w:hint="eastAsia" w:ascii="宋体" w:hAnsi="宋体" w:eastAsia="宋体" w:cs="宋体"/>
          <w:u w:val="single"/>
        </w:rPr>
        <w:t xml:space="preserve"> </w:t>
      </w:r>
      <w:r>
        <w:rPr>
          <w:rFonts w:hint="eastAsia" w:ascii="宋体" w:hAnsi="宋体" w:cs="宋体"/>
          <w:u w:val="single"/>
          <w:lang w:eastAsia="zh-CN"/>
        </w:rPr>
        <w:t>南海出入境边防检查站食堂厨具采购项目</w:t>
      </w:r>
      <w:r>
        <w:rPr>
          <w:rFonts w:hint="eastAsia" w:ascii="宋体" w:hAnsi="宋体" w:eastAsia="宋体" w:cs="宋体"/>
          <w:u w:val="single"/>
        </w:rPr>
        <w:t xml:space="preserve">  </w:t>
      </w:r>
      <w:r>
        <w:rPr>
          <w:rFonts w:hint="eastAsia" w:ascii="宋体" w:hAnsi="宋体" w:eastAsia="宋体" w:cs="宋体"/>
        </w:rPr>
        <w:t>(项目编号：</w:t>
      </w:r>
      <w:r>
        <w:rPr>
          <w:rFonts w:hint="eastAsia" w:ascii="宋体" w:hAnsi="宋体" w:cs="宋体"/>
          <w:bCs/>
          <w:szCs w:val="20"/>
          <w:lang w:eastAsia="zh-CN"/>
        </w:rPr>
        <w:t>ZDAZB2020FS009</w:t>
      </w:r>
      <w:r>
        <w:rPr>
          <w:rFonts w:hint="eastAsia" w:ascii="宋体" w:hAnsi="宋体" w:eastAsia="宋体" w:cs="宋体"/>
        </w:rPr>
        <w:t>)的招标中如获中标</w:t>
      </w:r>
      <w:r>
        <w:rPr>
          <w:rFonts w:hint="eastAsia" w:ascii="宋体" w:hAnsi="宋体" w:eastAsia="宋体" w:cs="宋体"/>
          <w:szCs w:val="21"/>
        </w:rPr>
        <w:t>，我公司保证按照招标文件</w:t>
      </w:r>
      <w:r>
        <w:rPr>
          <w:rFonts w:hint="eastAsia" w:ascii="宋体" w:hAnsi="宋体" w:eastAsia="宋体" w:cs="宋体"/>
        </w:rPr>
        <w:t>的</w:t>
      </w:r>
      <w:r>
        <w:rPr>
          <w:rFonts w:hint="eastAsia" w:ascii="宋体" w:hAnsi="宋体" w:eastAsia="宋体" w:cs="宋体"/>
          <w:szCs w:val="21"/>
        </w:rPr>
        <w:t>规定缴纳“</w:t>
      </w:r>
      <w:r>
        <w:rPr>
          <w:rFonts w:hint="eastAsia" w:ascii="宋体" w:hAnsi="宋体" w:eastAsia="宋体" w:cs="宋体"/>
          <w:szCs w:val="21"/>
          <w:lang w:eastAsia="zh-CN"/>
        </w:rPr>
        <w:t>采购代理服务费</w:t>
      </w:r>
      <w:r>
        <w:rPr>
          <w:rFonts w:hint="eastAsia" w:ascii="宋体" w:hAnsi="宋体" w:eastAsia="宋体" w:cs="宋体"/>
          <w:szCs w:val="21"/>
        </w:rPr>
        <w:t>”后，凭领取人身份证复印件并加盖公章领取《中标通知书》。如采用电汇或银行转账，我</w:t>
      </w:r>
      <w:r>
        <w:rPr>
          <w:rFonts w:hint="eastAsia" w:ascii="宋体" w:hAnsi="宋体" w:eastAsia="宋体" w:cs="宋体"/>
        </w:rPr>
        <w:t>公</w:t>
      </w:r>
      <w:r>
        <w:rPr>
          <w:rFonts w:hint="eastAsia" w:ascii="宋体" w:hAnsi="宋体" w:eastAsia="宋体" w:cs="宋体"/>
          <w:szCs w:val="21"/>
        </w:rPr>
        <w:t>司将同时递交</w:t>
      </w:r>
      <w:r>
        <w:rPr>
          <w:rFonts w:hint="eastAsia" w:ascii="宋体" w:hAnsi="宋体" w:eastAsia="宋体" w:cs="宋体"/>
          <w:szCs w:val="21"/>
          <w:lang w:eastAsia="zh-CN"/>
        </w:rPr>
        <w:t>采购代理服务费</w:t>
      </w:r>
      <w:r>
        <w:rPr>
          <w:rFonts w:hint="eastAsia" w:ascii="宋体" w:hAnsi="宋体" w:eastAsia="宋体" w:cs="宋体"/>
          <w:szCs w:val="21"/>
        </w:rPr>
        <w:t>缴费凭证复印件并加盖公章。</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如我公司违反上款承诺,愿承担由此引起的一切法律责任。</w:t>
      </w:r>
    </w:p>
    <w:p>
      <w:pPr>
        <w:tabs>
          <w:tab w:val="center" w:pos="5010"/>
        </w:tabs>
        <w:adjustRightInd w:val="0"/>
        <w:snapToGrid w:val="0"/>
        <w:spacing w:line="360" w:lineRule="auto"/>
        <w:ind w:firstLine="840" w:firstLineChars="400"/>
        <w:rPr>
          <w:rFonts w:hint="eastAsia" w:ascii="宋体" w:hAnsi="宋体" w:eastAsia="宋体" w:cs="宋体"/>
        </w:rPr>
      </w:pPr>
      <w:r>
        <w:rPr>
          <w:rFonts w:hint="eastAsia" w:ascii="宋体" w:hAnsi="宋体" w:eastAsia="宋体" w:cs="宋体"/>
        </w:rPr>
        <w:t>特此承诺!</w:t>
      </w:r>
      <w:r>
        <w:rPr>
          <w:rFonts w:hint="eastAsia" w:ascii="宋体" w:hAnsi="宋体" w:eastAsia="宋体" w:cs="宋体"/>
        </w:rPr>
        <w:tab/>
      </w:r>
    </w:p>
    <w:p>
      <w:pPr>
        <w:adjustRightInd w:val="0"/>
        <w:snapToGrid w:val="0"/>
        <w:spacing w:line="360" w:lineRule="auto"/>
        <w:ind w:left="315"/>
        <w:jc w:val="left"/>
        <w:rPr>
          <w:rFonts w:hint="eastAsia" w:ascii="宋体" w:hAnsi="宋体" w:eastAsia="宋体" w:cs="宋体"/>
        </w:rPr>
      </w:pPr>
      <w:r>
        <w:rPr>
          <w:rFonts w:hint="eastAsia" w:ascii="宋体" w:hAnsi="宋体" w:eastAsia="宋体" w:cs="宋体"/>
        </w:rPr>
        <w:t>投标人名称(盖公章):</w:t>
      </w:r>
    </w:p>
    <w:p>
      <w:pPr>
        <w:adjustRightInd w:val="0"/>
        <w:snapToGrid w:val="0"/>
        <w:spacing w:line="360" w:lineRule="auto"/>
        <w:ind w:left="315"/>
        <w:jc w:val="left"/>
        <w:rPr>
          <w:rFonts w:hint="eastAsia" w:ascii="宋体" w:hAnsi="宋体" w:eastAsia="宋体" w:cs="宋体"/>
        </w:rPr>
      </w:pPr>
      <w:r>
        <w:rPr>
          <w:rFonts w:hint="eastAsia" w:ascii="宋体" w:hAnsi="宋体" w:eastAsia="宋体" w:cs="宋体"/>
        </w:rPr>
        <w:t>投标人地址:</w:t>
      </w:r>
    </w:p>
    <w:p>
      <w:pPr>
        <w:adjustRightInd w:val="0"/>
        <w:snapToGrid w:val="0"/>
        <w:spacing w:line="360" w:lineRule="auto"/>
        <w:ind w:left="315"/>
        <w:jc w:val="left"/>
        <w:rPr>
          <w:rFonts w:hint="eastAsia" w:ascii="宋体" w:hAnsi="宋体" w:eastAsia="宋体" w:cs="宋体"/>
        </w:rPr>
      </w:pPr>
      <w:r>
        <w:rPr>
          <w:rFonts w:hint="eastAsia" w:ascii="宋体" w:hAnsi="宋体" w:eastAsia="宋体" w:cs="宋体"/>
        </w:rPr>
        <w:t>电话:</w:t>
      </w:r>
    </w:p>
    <w:p>
      <w:pPr>
        <w:adjustRightInd w:val="0"/>
        <w:snapToGrid w:val="0"/>
        <w:spacing w:line="360" w:lineRule="auto"/>
        <w:ind w:left="315"/>
        <w:jc w:val="left"/>
        <w:rPr>
          <w:rFonts w:hint="eastAsia" w:ascii="宋体" w:hAnsi="宋体" w:eastAsia="宋体" w:cs="宋体"/>
        </w:rPr>
      </w:pPr>
      <w:r>
        <w:rPr>
          <w:rFonts w:hint="eastAsia" w:ascii="宋体" w:hAnsi="宋体" w:eastAsia="宋体" w:cs="宋体"/>
        </w:rPr>
        <w:t>传真:</w:t>
      </w:r>
    </w:p>
    <w:p>
      <w:pPr>
        <w:adjustRightInd w:val="0"/>
        <w:snapToGrid w:val="0"/>
        <w:spacing w:line="360" w:lineRule="auto"/>
        <w:ind w:left="315"/>
        <w:jc w:val="left"/>
        <w:rPr>
          <w:rFonts w:hint="eastAsia" w:ascii="宋体" w:hAnsi="宋体" w:eastAsia="宋体" w:cs="宋体"/>
        </w:rPr>
      </w:pPr>
      <w:r>
        <w:rPr>
          <w:rFonts w:hint="eastAsia" w:ascii="宋体" w:hAnsi="宋体" w:eastAsia="宋体" w:cs="宋体"/>
        </w:rPr>
        <w:t>法定代表人或投标人授权代表（签名或盖章）：</w:t>
      </w:r>
    </w:p>
    <w:p>
      <w:pPr>
        <w:adjustRightInd w:val="0"/>
        <w:snapToGrid w:val="0"/>
        <w:spacing w:line="360" w:lineRule="auto"/>
        <w:ind w:left="315"/>
        <w:jc w:val="left"/>
        <w:rPr>
          <w:rFonts w:hint="eastAsia" w:ascii="宋体" w:hAnsi="宋体" w:eastAsia="宋体" w:cs="宋体"/>
        </w:rPr>
      </w:pPr>
      <w:r>
        <w:rPr>
          <w:rFonts w:hint="eastAsia" w:ascii="宋体" w:hAnsi="宋体" w:eastAsia="宋体" w:cs="宋体"/>
        </w:rPr>
        <w:t>签署日期:</w:t>
      </w:r>
    </w:p>
    <w:p>
      <w:pPr>
        <w:jc w:val="center"/>
        <w:rPr>
          <w:rFonts w:hint="eastAsia" w:ascii="宋体" w:hAnsi="宋体" w:eastAsia="宋体" w:cs="宋体"/>
          <w:b/>
        </w:rPr>
      </w:pPr>
      <w:r>
        <w:rPr>
          <w:rFonts w:hint="eastAsia" w:ascii="宋体" w:hAnsi="宋体" w:eastAsia="宋体" w:cs="宋体"/>
          <w:b/>
          <w:lang w:eastAsia="zh-CN"/>
        </w:rPr>
        <w:t>采购代理服务费</w:t>
      </w:r>
      <w:r>
        <w:rPr>
          <w:rFonts w:hint="eastAsia" w:ascii="宋体" w:hAnsi="宋体" w:eastAsia="宋体" w:cs="宋体"/>
          <w:b/>
        </w:rPr>
        <w:t>发票开具须知</w:t>
      </w:r>
    </w:p>
    <w:tbl>
      <w:tblPr>
        <w:tblStyle w:val="4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86"/>
        <w:gridCol w:w="2032"/>
        <w:gridCol w:w="2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2753" w:type="pct"/>
            <w:tcBorders>
              <w:top w:val="single" w:color="auto" w:sz="12" w:space="0"/>
              <w:left w:val="single" w:color="auto" w:sz="12" w:space="0"/>
              <w:bottom w:val="single" w:color="auto" w:sz="12" w:space="0"/>
            </w:tcBorders>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Cs w:val="21"/>
              </w:rPr>
            </w:pPr>
            <w:r>
              <w:rPr>
                <w:rFonts w:hint="eastAsia" w:ascii="宋体" w:hAnsi="宋体" w:eastAsia="宋体" w:cs="宋体"/>
                <w:b/>
                <w:szCs w:val="21"/>
              </w:rPr>
              <w:t>发票类型</w:t>
            </w:r>
          </w:p>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Cs w:val="21"/>
              </w:rPr>
            </w:pPr>
            <w:r>
              <w:rPr>
                <w:rFonts w:hint="eastAsia" w:ascii="宋体" w:hAnsi="宋体" w:eastAsia="宋体" w:cs="宋体"/>
                <w:b/>
                <w:szCs w:val="21"/>
              </w:rPr>
              <w:t>（请在对应的“□”打“√”，且只能选择其中一项）</w:t>
            </w:r>
          </w:p>
        </w:tc>
        <w:tc>
          <w:tcPr>
            <w:tcW w:w="1100" w:type="pct"/>
            <w:tcBorders>
              <w:top w:val="single" w:color="auto" w:sz="12" w:space="0"/>
              <w:bottom w:val="single" w:color="auto" w:sz="12" w:space="0"/>
            </w:tcBorders>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i/>
                <w:szCs w:val="21"/>
              </w:rPr>
            </w:pPr>
            <w:r>
              <w:rPr>
                <w:rFonts w:hint="eastAsia" w:ascii="宋体" w:hAnsi="宋体" w:eastAsia="宋体" w:cs="宋体"/>
                <w:b/>
                <w:szCs w:val="21"/>
              </w:rPr>
              <w:t>□增值税普通发票</w:t>
            </w:r>
          </w:p>
        </w:tc>
        <w:tc>
          <w:tcPr>
            <w:tcW w:w="1146" w:type="pct"/>
            <w:tcBorders>
              <w:top w:val="single" w:color="auto" w:sz="12" w:space="0"/>
              <w:bottom w:val="single" w:color="auto" w:sz="12" w:space="0"/>
              <w:right w:val="single" w:color="auto" w:sz="12" w:space="0"/>
            </w:tcBorders>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szCs w:val="21"/>
              </w:rPr>
            </w:pPr>
            <w:r>
              <w:rPr>
                <w:rFonts w:hint="eastAsia" w:ascii="宋体" w:hAnsi="宋体" w:eastAsia="宋体" w:cs="宋体"/>
                <w:b/>
                <w:szCs w:val="21"/>
              </w:rPr>
              <w:t>□增值税专用发票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7" w:hRule="atLeast"/>
          <w:jc w:val="center"/>
        </w:trPr>
        <w:tc>
          <w:tcPr>
            <w:tcW w:w="5000" w:type="pct"/>
            <w:gridSpan w:val="3"/>
            <w:tcBorders>
              <w:top w:val="single" w:color="auto" w:sz="12" w:space="0"/>
              <w:left w:val="single" w:color="auto" w:sz="12" w:space="0"/>
              <w:bottom w:val="single" w:color="auto" w:sz="12" w:space="0"/>
              <w:right w:val="single" w:color="auto" w:sz="12" w:space="0"/>
            </w:tcBorders>
            <w:vAlign w:val="top"/>
          </w:tcPr>
          <w:p>
            <w:pPr>
              <w:keepNext w:val="0"/>
              <w:keepLines w:val="0"/>
              <w:suppressLineNumbers w:val="0"/>
              <w:adjustRightInd w:val="0"/>
              <w:snapToGrid w:val="0"/>
              <w:spacing w:before="0" w:beforeAutospacing="0" w:after="0" w:afterAutospacing="0"/>
              <w:ind w:left="0" w:right="0"/>
              <w:rPr>
                <w:rFonts w:hint="eastAsia" w:ascii="宋体" w:hAnsi="宋体" w:eastAsia="宋体" w:cs="宋体"/>
                <w:b/>
                <w:szCs w:val="21"/>
              </w:rPr>
            </w:pPr>
            <w:r>
              <w:rPr>
                <w:rFonts w:hint="eastAsia" w:ascii="宋体" w:hAnsi="宋体" w:eastAsia="宋体" w:cs="宋体"/>
                <w:b/>
                <w:szCs w:val="21"/>
              </w:rPr>
              <w:t>如选择“增值税专用发票”，则投标时必须提供以下资料信息：</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 xml:space="preserve">1、一般纳税人资格认定税务通知书或其他可证明具有该项资格证明文件的复印件，加盖单位公章； </w:t>
            </w:r>
          </w:p>
          <w:p>
            <w:pPr>
              <w:keepNext w:val="0"/>
              <w:keepLines w:val="0"/>
              <w:suppressLineNumbers w:val="0"/>
              <w:adjustRightInd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szCs w:val="21"/>
              </w:rPr>
              <w:t>2、客户的开票资料（单位名称、纳税人识别号、地址、电话、开户行全称及账号），加盖单位公章。</w:t>
            </w:r>
          </w:p>
        </w:tc>
      </w:tr>
    </w:tbl>
    <w:p>
      <w:pPr>
        <w:jc w:val="left"/>
        <w:rPr>
          <w:rFonts w:hint="eastAsia" w:ascii="宋体" w:hAnsi="宋体" w:eastAsia="宋体" w:cs="宋体"/>
          <w:b/>
          <w:szCs w:val="21"/>
        </w:rPr>
      </w:pPr>
    </w:p>
    <w:p>
      <w:pPr>
        <w:jc w:val="left"/>
        <w:rPr>
          <w:rFonts w:hint="eastAsia" w:ascii="宋体" w:hAnsi="宋体" w:eastAsia="宋体" w:cs="宋体"/>
          <w:b/>
          <w:szCs w:val="21"/>
        </w:rPr>
      </w:pPr>
      <w:r>
        <w:rPr>
          <w:rFonts w:hint="eastAsia" w:ascii="宋体" w:hAnsi="宋体" w:eastAsia="宋体" w:cs="宋体"/>
          <w:b/>
          <w:szCs w:val="21"/>
        </w:rPr>
        <w:t>附：缴纳</w:t>
      </w:r>
      <w:r>
        <w:rPr>
          <w:rFonts w:hint="eastAsia" w:ascii="宋体" w:hAnsi="宋体" w:eastAsia="宋体" w:cs="宋体"/>
          <w:b/>
          <w:szCs w:val="21"/>
          <w:lang w:eastAsia="zh-CN"/>
        </w:rPr>
        <w:t>采购代理服务费</w:t>
      </w:r>
      <w:r>
        <w:rPr>
          <w:rFonts w:hint="eastAsia" w:ascii="宋体" w:hAnsi="宋体" w:eastAsia="宋体" w:cs="宋体"/>
          <w:b/>
          <w:szCs w:val="21"/>
        </w:rPr>
        <w:t>账号：</w:t>
      </w:r>
    </w:p>
    <w:tbl>
      <w:tblPr>
        <w:tblStyle w:val="40"/>
        <w:tblW w:w="4999"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3113"/>
        <w:gridCol w:w="6127"/>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5" w:hRule="atLeast"/>
          <w:jc w:val="center"/>
        </w:trPr>
        <w:tc>
          <w:tcPr>
            <w:tcW w:w="1684" w:type="pct"/>
            <w:vAlign w:val="center"/>
          </w:tcPr>
          <w:p>
            <w:pPr>
              <w:keepNext w:val="0"/>
              <w:keepLines w:val="0"/>
              <w:suppressLineNumbers w:val="0"/>
              <w:adjustRightInd w:val="0"/>
              <w:snapToGrid w:val="0"/>
              <w:spacing w:before="0" w:beforeAutospacing="0" w:after="0" w:afterAutospacing="0" w:line="240" w:lineRule="auto"/>
              <w:ind w:left="0" w:right="0"/>
              <w:jc w:val="center"/>
              <w:rPr>
                <w:rFonts w:hint="eastAsia" w:ascii="宋体" w:hAnsi="宋体" w:eastAsia="宋体" w:cs="宋体"/>
                <w:szCs w:val="21"/>
              </w:rPr>
            </w:pPr>
            <w:r>
              <w:rPr>
                <w:rFonts w:hint="eastAsia" w:ascii="宋体" w:hAnsi="宋体" w:eastAsia="宋体" w:cs="宋体"/>
                <w:szCs w:val="21"/>
              </w:rPr>
              <w:t>收款人名称</w:t>
            </w:r>
          </w:p>
        </w:tc>
        <w:tc>
          <w:tcPr>
            <w:tcW w:w="3315" w:type="pct"/>
            <w:vAlign w:val="center"/>
          </w:tcPr>
          <w:p>
            <w:pPr>
              <w:keepNext w:val="0"/>
              <w:keepLines w:val="0"/>
              <w:suppressLineNumbers w:val="0"/>
              <w:adjustRightInd w:val="0"/>
              <w:snapToGrid w:val="0"/>
              <w:spacing w:before="0" w:beforeAutospacing="0" w:after="0" w:afterAutospacing="0" w:line="240" w:lineRule="auto"/>
              <w:ind w:left="0" w:right="0"/>
              <w:jc w:val="center"/>
              <w:rPr>
                <w:rFonts w:hint="eastAsia" w:ascii="宋体" w:hAnsi="宋体" w:eastAsia="宋体" w:cs="宋体"/>
                <w:szCs w:val="21"/>
              </w:rPr>
            </w:pPr>
            <w:r>
              <w:rPr>
                <w:rFonts w:hint="eastAsia" w:ascii="宋体" w:hAnsi="宋体" w:eastAsia="宋体" w:cs="宋体"/>
              </w:rPr>
              <w:t>中达安股份有限公司</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0" w:hRule="atLeast"/>
          <w:jc w:val="center"/>
        </w:trPr>
        <w:tc>
          <w:tcPr>
            <w:tcW w:w="1684" w:type="pct"/>
            <w:vAlign w:val="center"/>
          </w:tcPr>
          <w:p>
            <w:pPr>
              <w:keepNext w:val="0"/>
              <w:keepLines w:val="0"/>
              <w:suppressLineNumbers w:val="0"/>
              <w:adjustRightInd w:val="0"/>
              <w:snapToGrid w:val="0"/>
              <w:spacing w:before="0" w:beforeAutospacing="0" w:after="0" w:afterAutospacing="0" w:line="240" w:lineRule="auto"/>
              <w:ind w:left="0" w:right="0"/>
              <w:jc w:val="center"/>
              <w:rPr>
                <w:rFonts w:hint="eastAsia" w:ascii="宋体" w:hAnsi="宋体" w:eastAsia="宋体" w:cs="宋体"/>
                <w:szCs w:val="21"/>
              </w:rPr>
            </w:pPr>
            <w:r>
              <w:rPr>
                <w:rFonts w:hint="eastAsia" w:ascii="宋体" w:hAnsi="宋体" w:eastAsia="宋体" w:cs="宋体"/>
                <w:szCs w:val="21"/>
              </w:rPr>
              <w:t>开户银行</w:t>
            </w:r>
          </w:p>
        </w:tc>
        <w:tc>
          <w:tcPr>
            <w:tcW w:w="3315" w:type="pct"/>
            <w:vAlign w:val="center"/>
          </w:tcPr>
          <w:p>
            <w:pPr>
              <w:keepNext w:val="0"/>
              <w:keepLines w:val="0"/>
              <w:suppressLineNumbers w:val="0"/>
              <w:adjustRightInd w:val="0"/>
              <w:snapToGrid w:val="0"/>
              <w:spacing w:before="0" w:beforeAutospacing="0" w:after="0" w:afterAutospacing="0" w:line="240" w:lineRule="auto"/>
              <w:ind w:left="0" w:right="0"/>
              <w:jc w:val="center"/>
              <w:rPr>
                <w:rFonts w:hint="eastAsia" w:ascii="宋体" w:hAnsi="宋体" w:eastAsia="宋体" w:cs="宋体"/>
                <w:szCs w:val="21"/>
              </w:rPr>
            </w:pPr>
            <w:r>
              <w:rPr>
                <w:rFonts w:hint="eastAsia" w:ascii="宋体" w:hAnsi="宋体" w:eastAsia="宋体" w:cs="宋体"/>
              </w:rPr>
              <w:t>华夏银行股份有限公司广州黄埔大道支行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684" w:type="pct"/>
            <w:vAlign w:val="center"/>
          </w:tcPr>
          <w:p>
            <w:pPr>
              <w:keepNext w:val="0"/>
              <w:keepLines w:val="0"/>
              <w:suppressLineNumbers w:val="0"/>
              <w:adjustRightInd w:val="0"/>
              <w:snapToGrid w:val="0"/>
              <w:spacing w:before="0" w:beforeAutospacing="0" w:after="0" w:afterAutospacing="0" w:line="240" w:lineRule="auto"/>
              <w:ind w:left="0" w:right="0"/>
              <w:jc w:val="center"/>
              <w:rPr>
                <w:rFonts w:hint="eastAsia" w:ascii="宋体" w:hAnsi="宋体" w:eastAsia="宋体" w:cs="宋体"/>
                <w:szCs w:val="21"/>
              </w:rPr>
            </w:pPr>
            <w:r>
              <w:rPr>
                <w:rFonts w:hint="eastAsia" w:ascii="宋体" w:hAnsi="宋体" w:eastAsia="宋体" w:cs="宋体"/>
                <w:szCs w:val="21"/>
              </w:rPr>
              <w:t>账    号</w:t>
            </w:r>
          </w:p>
        </w:tc>
        <w:tc>
          <w:tcPr>
            <w:tcW w:w="3315" w:type="pct"/>
            <w:vAlign w:val="center"/>
          </w:tcPr>
          <w:p>
            <w:pPr>
              <w:keepNext w:val="0"/>
              <w:keepLines w:val="0"/>
              <w:suppressLineNumbers w:val="0"/>
              <w:adjustRightInd w:val="0"/>
              <w:snapToGrid w:val="0"/>
              <w:spacing w:before="0" w:beforeAutospacing="0" w:after="0" w:afterAutospacing="0" w:line="240" w:lineRule="auto"/>
              <w:ind w:left="0" w:right="0" w:firstLine="420" w:firstLineChars="200"/>
              <w:jc w:val="center"/>
              <w:rPr>
                <w:rFonts w:hint="eastAsia" w:ascii="宋体" w:hAnsi="宋体" w:eastAsia="宋体" w:cs="宋体"/>
                <w:szCs w:val="21"/>
              </w:rPr>
            </w:pPr>
            <w:r>
              <w:rPr>
                <w:rFonts w:hint="eastAsia" w:ascii="宋体" w:hAnsi="宋体" w:eastAsia="宋体" w:cs="宋体"/>
              </w:rPr>
              <w:t>10960000000329544</w:t>
            </w:r>
          </w:p>
        </w:tc>
      </w:tr>
    </w:tbl>
    <w:p>
      <w:pPr>
        <w:pStyle w:val="36"/>
        <w:shd w:val="clear" w:color="auto" w:fill="FFFFFF"/>
        <w:adjustRightInd w:val="0"/>
        <w:snapToGrid w:val="0"/>
        <w:spacing w:before="0" w:beforeAutospacing="0" w:after="0" w:afterAutospacing="0"/>
        <w:ind w:left="150" w:right="150"/>
        <w:jc w:val="center"/>
        <w:rPr>
          <w:rFonts w:hint="eastAsia" w:ascii="宋体" w:hAnsi="宋体" w:eastAsia="宋体" w:cs="宋体"/>
          <w:sz w:val="32"/>
          <w:szCs w:val="32"/>
        </w:rPr>
      </w:pPr>
    </w:p>
    <w:p>
      <w:pPr>
        <w:pStyle w:val="36"/>
        <w:shd w:val="clear" w:color="auto" w:fill="FFFFFF"/>
        <w:adjustRightInd w:val="0"/>
        <w:snapToGrid w:val="0"/>
        <w:spacing w:before="0" w:beforeAutospacing="0" w:after="0" w:afterAutospacing="0" w:line="360" w:lineRule="auto"/>
        <w:ind w:left="150" w:right="150"/>
        <w:jc w:val="center"/>
        <w:rPr>
          <w:rFonts w:hint="eastAsia" w:ascii="宋体" w:hAnsi="宋体" w:eastAsia="宋体" w:cs="宋体"/>
          <w:b/>
          <w:bCs/>
          <w:sz w:val="32"/>
          <w:szCs w:val="32"/>
        </w:rPr>
      </w:pPr>
      <w:r>
        <w:rPr>
          <w:rFonts w:hint="eastAsia" w:ascii="宋体" w:hAnsi="宋体" w:eastAsia="宋体" w:cs="宋体"/>
          <w:b/>
          <w:bCs/>
          <w:sz w:val="32"/>
          <w:szCs w:val="32"/>
        </w:rPr>
        <w:t>温馨提示</w:t>
      </w:r>
    </w:p>
    <w:p>
      <w:pPr>
        <w:numPr>
          <w:ilvl w:val="0"/>
          <w:numId w:val="48"/>
        </w:numPr>
        <w:adjustRightInd w:val="0"/>
        <w:snapToGrid w:val="0"/>
        <w:spacing w:line="360" w:lineRule="auto"/>
        <w:rPr>
          <w:rFonts w:hint="eastAsia" w:ascii="宋体" w:hAnsi="宋体" w:eastAsia="宋体" w:cs="宋体"/>
          <w:bCs/>
          <w:szCs w:val="21"/>
        </w:rPr>
      </w:pPr>
      <w:r>
        <w:rPr>
          <w:rFonts w:hint="eastAsia" w:ascii="宋体" w:hAnsi="宋体" w:eastAsia="宋体" w:cs="宋体"/>
          <w:bCs/>
          <w:szCs w:val="21"/>
        </w:rPr>
        <w:t>投标时，投标人必须确认“缴纳</w:t>
      </w:r>
      <w:r>
        <w:rPr>
          <w:rFonts w:hint="eastAsia" w:ascii="宋体" w:hAnsi="宋体" w:eastAsia="宋体" w:cs="宋体"/>
          <w:bCs/>
          <w:szCs w:val="21"/>
          <w:lang w:eastAsia="zh-CN"/>
        </w:rPr>
        <w:t>采购代理服务费</w:t>
      </w:r>
      <w:r>
        <w:rPr>
          <w:rFonts w:hint="eastAsia" w:ascii="宋体" w:hAnsi="宋体" w:eastAsia="宋体" w:cs="宋体"/>
          <w:bCs/>
          <w:szCs w:val="21"/>
        </w:rPr>
        <w:t>”开具的发票类型。</w:t>
      </w:r>
    </w:p>
    <w:p>
      <w:pPr>
        <w:numPr>
          <w:ilvl w:val="0"/>
          <w:numId w:val="48"/>
        </w:numPr>
        <w:adjustRightInd w:val="0"/>
        <w:snapToGrid w:val="0"/>
        <w:spacing w:line="360" w:lineRule="auto"/>
        <w:rPr>
          <w:rFonts w:hint="eastAsia" w:ascii="宋体" w:hAnsi="宋体" w:eastAsia="宋体" w:cs="宋体"/>
          <w:bCs/>
          <w:szCs w:val="21"/>
        </w:rPr>
      </w:pPr>
      <w:r>
        <w:rPr>
          <w:rFonts w:hint="eastAsia" w:ascii="宋体" w:hAnsi="宋体" w:eastAsia="宋体" w:cs="宋体"/>
          <w:bCs/>
          <w:szCs w:val="21"/>
        </w:rPr>
        <w:t>投标人中标后，我司将按该投标人所递交的投标文件中《</w:t>
      </w:r>
      <w:r>
        <w:rPr>
          <w:rFonts w:hint="eastAsia" w:ascii="宋体" w:hAnsi="宋体" w:eastAsia="宋体" w:cs="宋体"/>
          <w:bCs/>
          <w:szCs w:val="21"/>
          <w:lang w:eastAsia="zh-CN"/>
        </w:rPr>
        <w:t>采购代理服务费</w:t>
      </w:r>
      <w:r>
        <w:rPr>
          <w:rFonts w:hint="eastAsia" w:ascii="宋体" w:hAnsi="宋体" w:eastAsia="宋体" w:cs="宋体"/>
          <w:bCs/>
          <w:szCs w:val="21"/>
        </w:rPr>
        <w:t>承诺书》确认的发票类型作为开具发票类型的依据；若投标人投标时未确认，则视为开具增值税普通发票。</w:t>
      </w:r>
    </w:p>
    <w:p>
      <w:pPr>
        <w:numPr>
          <w:ilvl w:val="0"/>
          <w:numId w:val="48"/>
        </w:numPr>
        <w:adjustRightInd w:val="0"/>
        <w:snapToGrid w:val="0"/>
        <w:spacing w:line="360" w:lineRule="auto"/>
        <w:rPr>
          <w:rFonts w:hint="eastAsia" w:ascii="宋体" w:hAnsi="宋体" w:eastAsia="宋体" w:cs="宋体"/>
        </w:rPr>
      </w:pPr>
      <w:r>
        <w:rPr>
          <w:rFonts w:hint="eastAsia" w:ascii="宋体" w:hAnsi="宋体" w:eastAsia="宋体" w:cs="宋体"/>
          <w:bCs/>
          <w:szCs w:val="21"/>
        </w:rPr>
        <w:t>因投标人投标时确认的</w:t>
      </w:r>
      <w:r>
        <w:rPr>
          <w:rFonts w:hint="eastAsia" w:ascii="宋体" w:hAnsi="宋体" w:eastAsia="宋体" w:cs="宋体"/>
          <w:szCs w:val="21"/>
        </w:rPr>
        <w:t>发票类型有误或未确认，我司将不予更换发票类型</w:t>
      </w:r>
      <w:r>
        <w:rPr>
          <w:rFonts w:hint="eastAsia" w:ascii="宋体" w:hAnsi="宋体" w:eastAsia="宋体" w:cs="宋体"/>
          <w:bCs/>
          <w:szCs w:val="21"/>
        </w:rPr>
        <w:t>。</w:t>
      </w:r>
    </w:p>
    <w:p>
      <w:pPr>
        <w:spacing w:line="440" w:lineRule="exact"/>
        <w:rPr>
          <w:rFonts w:hint="eastAsia" w:ascii="宋体" w:hAnsi="宋体" w:eastAsia="宋体" w:cs="宋体"/>
        </w:rPr>
      </w:pPr>
    </w:p>
    <w:p>
      <w:pPr>
        <w:pStyle w:val="4"/>
        <w:adjustRightInd w:val="0"/>
        <w:snapToGrid w:val="0"/>
        <w:spacing w:before="158" w:beforeLines="50" w:after="158" w:afterLines="50" w:line="360" w:lineRule="auto"/>
        <w:jc w:val="center"/>
        <w:rPr>
          <w:rFonts w:hint="eastAsia" w:ascii="宋体" w:hAnsi="宋体" w:eastAsia="宋体" w:cs="宋体"/>
          <w:bCs w:val="0"/>
        </w:rPr>
      </w:pPr>
      <w:bookmarkStart w:id="209" w:name="_Toc173553195"/>
      <w:bookmarkStart w:id="210" w:name="_Toc291"/>
      <w:bookmarkStart w:id="211" w:name="_Toc435515318"/>
      <w:bookmarkStart w:id="212" w:name="_Toc275865626"/>
      <w:bookmarkStart w:id="213" w:name="_Toc520812019"/>
      <w:bookmarkStart w:id="214" w:name="_Toc11205"/>
      <w:bookmarkStart w:id="215" w:name="_Toc435514878"/>
      <w:r>
        <w:rPr>
          <w:rFonts w:hint="eastAsia" w:ascii="宋体" w:hAnsi="宋体" w:eastAsia="宋体" w:cs="宋体"/>
          <w:bCs w:val="0"/>
        </w:rPr>
        <w:t>退投标保证金说明</w:t>
      </w:r>
      <w:bookmarkEnd w:id="209"/>
      <w:bookmarkEnd w:id="210"/>
      <w:bookmarkEnd w:id="211"/>
      <w:bookmarkEnd w:id="212"/>
      <w:bookmarkEnd w:id="213"/>
      <w:bookmarkEnd w:id="214"/>
      <w:bookmarkEnd w:id="215"/>
    </w:p>
    <w:p>
      <w:pPr>
        <w:pageBreakBefore w:val="0"/>
        <w:widowControl w:val="0"/>
        <w:kinsoku/>
        <w:wordWrap/>
        <w:overflowPunct/>
        <w:topLinePunct w:val="0"/>
        <w:bidi w:val="0"/>
        <w:adjustRightInd w:val="0"/>
        <w:snapToGrid w:val="0"/>
        <w:spacing w:line="336" w:lineRule="auto"/>
        <w:ind w:firstLine="422" w:firstLineChars="200"/>
        <w:textAlignment w:val="auto"/>
        <w:rPr>
          <w:rFonts w:hint="eastAsia" w:ascii="宋体" w:hAnsi="宋体" w:eastAsia="宋体" w:cs="宋体"/>
          <w:b/>
          <w:bCs/>
          <w:szCs w:val="21"/>
        </w:rPr>
      </w:pPr>
      <w:bookmarkStart w:id="216" w:name="_Toc435515319"/>
      <w:bookmarkStart w:id="217" w:name="_Toc435514879"/>
      <w:r>
        <w:rPr>
          <w:rFonts w:hint="eastAsia" w:ascii="宋体" w:hAnsi="宋体" w:eastAsia="宋体" w:cs="宋体"/>
          <w:b/>
          <w:bCs/>
          <w:szCs w:val="21"/>
        </w:rPr>
        <w:t>1.退还投标保证金保函原件的说明</w:t>
      </w:r>
    </w:p>
    <w:p>
      <w:pPr>
        <w:pageBreakBefore w:val="0"/>
        <w:widowControl w:val="0"/>
        <w:kinsoku/>
        <w:wordWrap/>
        <w:overflowPunct/>
        <w:topLinePunct w:val="0"/>
        <w:bidi w:val="0"/>
        <w:adjustRightInd w:val="0"/>
        <w:snapToGrid w:val="0"/>
        <w:spacing w:line="336" w:lineRule="auto"/>
        <w:ind w:firstLine="420" w:firstLineChars="200"/>
        <w:textAlignment w:val="auto"/>
        <w:rPr>
          <w:rFonts w:hint="eastAsia" w:ascii="宋体" w:hAnsi="宋体" w:eastAsia="宋体" w:cs="宋体"/>
          <w:bCs/>
          <w:szCs w:val="21"/>
        </w:rPr>
      </w:pPr>
      <w:r>
        <w:rPr>
          <w:rFonts w:hint="eastAsia" w:ascii="宋体" w:hAnsi="宋体" w:eastAsia="宋体" w:cs="宋体"/>
          <w:bCs/>
          <w:szCs w:val="21"/>
        </w:rPr>
        <w:t>当供应商收到</w:t>
      </w:r>
      <w:r>
        <w:rPr>
          <w:rFonts w:hint="eastAsia" w:ascii="宋体" w:hAnsi="宋体" w:eastAsia="宋体" w:cs="宋体"/>
          <w:bCs/>
          <w:szCs w:val="21"/>
          <w:lang w:eastAsia="zh-CN"/>
        </w:rPr>
        <w:t>中标</w:t>
      </w:r>
      <w:r>
        <w:rPr>
          <w:rFonts w:hint="eastAsia" w:ascii="宋体" w:hAnsi="宋体" w:eastAsia="宋体" w:cs="宋体"/>
          <w:bCs/>
          <w:szCs w:val="21"/>
        </w:rPr>
        <w:t>通知书，持相关资料（法定代表人证明书及法定代表人身份证复印件和法定代表人授权委托书及授权代表身份证复印件；如法定代表人亲自办理的，无需提交法定代表人授权委托书及授权代表身份证复印件）至佛山市禅城区季华五路金源街8号国贸大厦退还投标保证金保函原件。</w:t>
      </w:r>
    </w:p>
    <w:p>
      <w:pPr>
        <w:pageBreakBefore w:val="0"/>
        <w:widowControl w:val="0"/>
        <w:kinsoku/>
        <w:wordWrap/>
        <w:overflowPunct/>
        <w:topLinePunct w:val="0"/>
        <w:bidi w:val="0"/>
        <w:adjustRightInd w:val="0"/>
        <w:snapToGrid w:val="0"/>
        <w:spacing w:line="336" w:lineRule="auto"/>
        <w:ind w:firstLine="422" w:firstLineChars="200"/>
        <w:textAlignment w:val="auto"/>
        <w:rPr>
          <w:rFonts w:hint="eastAsia" w:ascii="宋体" w:hAnsi="宋体" w:eastAsia="宋体" w:cs="宋体"/>
          <w:b/>
          <w:bCs/>
          <w:szCs w:val="21"/>
        </w:rPr>
      </w:pPr>
      <w:r>
        <w:rPr>
          <w:rFonts w:hint="eastAsia" w:ascii="宋体" w:hAnsi="宋体" w:eastAsia="宋体" w:cs="宋体"/>
          <w:b/>
          <w:bCs/>
          <w:szCs w:val="21"/>
        </w:rPr>
        <w:t>2.退还汇入我司账户投标保证金的说明</w:t>
      </w:r>
    </w:p>
    <w:p>
      <w:pPr>
        <w:pageBreakBefore w:val="0"/>
        <w:widowControl w:val="0"/>
        <w:kinsoku/>
        <w:wordWrap/>
        <w:overflowPunct/>
        <w:topLinePunct w:val="0"/>
        <w:bidi w:val="0"/>
        <w:adjustRightInd w:val="0"/>
        <w:snapToGrid w:val="0"/>
        <w:spacing w:line="336" w:lineRule="auto"/>
        <w:ind w:firstLine="420" w:firstLineChars="200"/>
        <w:textAlignment w:val="auto"/>
        <w:rPr>
          <w:rFonts w:hint="eastAsia" w:ascii="宋体" w:hAnsi="宋体" w:eastAsia="宋体" w:cs="宋体"/>
          <w:bCs/>
          <w:szCs w:val="21"/>
        </w:rPr>
      </w:pPr>
      <w:r>
        <w:rPr>
          <w:rFonts w:hint="eastAsia" w:ascii="宋体" w:hAnsi="宋体" w:eastAsia="宋体" w:cs="宋体"/>
          <w:bCs/>
          <w:szCs w:val="21"/>
        </w:rPr>
        <w:t>原则上，</w:t>
      </w:r>
      <w:r>
        <w:rPr>
          <w:rFonts w:hint="eastAsia" w:ascii="宋体" w:hAnsi="宋体" w:eastAsia="宋体" w:cs="宋体"/>
          <w:bCs/>
          <w:szCs w:val="21"/>
          <w:u w:val="single"/>
        </w:rPr>
        <w:t>我司按保证金汇入的原账户退还，</w:t>
      </w:r>
      <w:r>
        <w:rPr>
          <w:rFonts w:hint="eastAsia" w:ascii="宋体" w:hAnsi="宋体" w:eastAsia="宋体" w:cs="宋体"/>
          <w:bCs/>
          <w:szCs w:val="21"/>
        </w:rPr>
        <w:t>供应商必须填写原来汇入我司保证金账户时的账户信息。</w:t>
      </w:r>
    </w:p>
    <w:p>
      <w:pPr>
        <w:pageBreakBefore w:val="0"/>
        <w:widowControl w:val="0"/>
        <w:kinsoku/>
        <w:wordWrap/>
        <w:overflowPunct/>
        <w:topLinePunct w:val="0"/>
        <w:bidi w:val="0"/>
        <w:spacing w:line="336" w:lineRule="auto"/>
        <w:ind w:firstLine="420"/>
        <w:textAlignment w:val="auto"/>
        <w:rPr>
          <w:rFonts w:hint="eastAsia" w:ascii="宋体" w:hAnsi="宋体" w:eastAsia="宋体" w:cs="宋体"/>
          <w:szCs w:val="21"/>
        </w:rPr>
      </w:pPr>
      <w:r>
        <w:rPr>
          <w:rFonts w:hint="eastAsia" w:ascii="宋体" w:hAnsi="宋体" w:eastAsia="宋体" w:cs="宋体"/>
          <w:szCs w:val="21"/>
        </w:rPr>
        <w:t>我方为</w:t>
      </w:r>
      <w:r>
        <w:rPr>
          <w:rFonts w:hint="eastAsia" w:ascii="宋体" w:hAnsi="宋体" w:eastAsia="宋体" w:cs="宋体"/>
          <w:szCs w:val="21"/>
          <w:u w:val="single"/>
        </w:rPr>
        <w:t xml:space="preserve">             </w:t>
      </w:r>
      <w:r>
        <w:rPr>
          <w:rFonts w:hint="eastAsia" w:ascii="宋体" w:hAnsi="宋体" w:eastAsia="宋体" w:cs="宋体"/>
          <w:szCs w:val="21"/>
        </w:rPr>
        <w:t>的谈判（项目编号为：</w:t>
      </w:r>
      <w:r>
        <w:rPr>
          <w:rFonts w:hint="eastAsia" w:ascii="宋体" w:hAnsi="宋体" w:eastAsia="宋体" w:cs="宋体"/>
          <w:szCs w:val="21"/>
          <w:u w:val="single"/>
        </w:rPr>
        <w:t xml:space="preserve">             </w:t>
      </w:r>
      <w:r>
        <w:rPr>
          <w:rFonts w:hint="eastAsia" w:ascii="宋体" w:hAnsi="宋体" w:eastAsia="宋体" w:cs="宋体"/>
          <w:szCs w:val="21"/>
        </w:rPr>
        <w:t>）所提交的投标保证金</w:t>
      </w:r>
      <w:r>
        <w:rPr>
          <w:rFonts w:hint="eastAsia" w:ascii="宋体" w:hAnsi="宋体" w:eastAsia="宋体" w:cs="宋体"/>
          <w:szCs w:val="21"/>
          <w:u w:val="single"/>
        </w:rPr>
        <w:t>（大写金额）</w:t>
      </w:r>
      <w:r>
        <w:rPr>
          <w:rFonts w:hint="eastAsia" w:ascii="宋体" w:hAnsi="宋体" w:eastAsia="宋体" w:cs="宋体"/>
          <w:szCs w:val="21"/>
        </w:rPr>
        <w:t>元，请贵司退还投标保证金</w:t>
      </w:r>
      <w:r>
        <w:rPr>
          <w:rFonts w:hint="eastAsia" w:ascii="宋体" w:hAnsi="宋体" w:eastAsia="宋体" w:cs="宋体"/>
          <w:szCs w:val="21"/>
          <w:u w:val="single"/>
        </w:rPr>
        <w:t xml:space="preserve">  （小写金额）  </w:t>
      </w:r>
      <w:r>
        <w:rPr>
          <w:rFonts w:hint="eastAsia" w:ascii="宋体" w:hAnsi="宋体" w:eastAsia="宋体" w:cs="宋体"/>
          <w:szCs w:val="21"/>
        </w:rPr>
        <w:t>元，请划到以下账户：</w:t>
      </w:r>
    </w:p>
    <w:tbl>
      <w:tblPr>
        <w:tblStyle w:val="40"/>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89"/>
        <w:gridCol w:w="4554"/>
        <w:gridCol w:w="1200"/>
        <w:gridCol w:w="16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968"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r>
              <w:rPr>
                <w:rFonts w:hint="eastAsia" w:ascii="宋体" w:hAnsi="宋体" w:eastAsia="宋体" w:cs="宋体"/>
                <w:szCs w:val="21"/>
              </w:rPr>
              <w:t>收款人名称</w:t>
            </w:r>
          </w:p>
        </w:tc>
        <w:tc>
          <w:tcPr>
            <w:tcW w:w="4031" w:type="pct"/>
            <w:gridSpan w:val="3"/>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968"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r>
              <w:rPr>
                <w:rFonts w:hint="eastAsia" w:ascii="宋体" w:hAnsi="宋体" w:eastAsia="宋体" w:cs="宋体"/>
                <w:szCs w:val="21"/>
              </w:rPr>
              <w:t>收款人地址</w:t>
            </w:r>
          </w:p>
        </w:tc>
        <w:tc>
          <w:tcPr>
            <w:tcW w:w="4031" w:type="pct"/>
            <w:gridSpan w:val="3"/>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12" w:hRule="atLeast"/>
          <w:jc w:val="center"/>
        </w:trPr>
        <w:tc>
          <w:tcPr>
            <w:tcW w:w="968"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r>
              <w:rPr>
                <w:rFonts w:hint="eastAsia" w:ascii="宋体" w:hAnsi="宋体" w:eastAsia="宋体" w:cs="宋体"/>
                <w:szCs w:val="21"/>
              </w:rPr>
              <w:t>开户银行</w:t>
            </w:r>
            <w:r>
              <w:rPr>
                <w:rFonts w:hint="eastAsia" w:ascii="宋体" w:hAnsi="宋体" w:eastAsia="宋体" w:cs="宋体"/>
                <w:szCs w:val="21"/>
              </w:rPr>
              <w:br w:type="textWrapping"/>
            </w:r>
            <w:r>
              <w:rPr>
                <w:rFonts w:hint="eastAsia" w:ascii="宋体" w:hAnsi="宋体" w:eastAsia="宋体" w:cs="宋体"/>
                <w:szCs w:val="21"/>
                <w:u w:val="single"/>
              </w:rPr>
              <w:t>（具体到XX银行XX支行）</w:t>
            </w:r>
          </w:p>
        </w:tc>
        <w:tc>
          <w:tcPr>
            <w:tcW w:w="2464"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p>
        </w:tc>
        <w:tc>
          <w:tcPr>
            <w:tcW w:w="649"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r>
              <w:rPr>
                <w:rFonts w:hint="eastAsia" w:ascii="宋体" w:hAnsi="宋体" w:eastAsia="宋体" w:cs="宋体"/>
                <w:szCs w:val="21"/>
              </w:rPr>
              <w:t>联系人</w:t>
            </w:r>
          </w:p>
        </w:tc>
        <w:tc>
          <w:tcPr>
            <w:tcW w:w="917"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968"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r>
              <w:rPr>
                <w:rFonts w:hint="eastAsia" w:ascii="宋体" w:hAnsi="宋体" w:eastAsia="宋体" w:cs="宋体"/>
                <w:szCs w:val="21"/>
              </w:rPr>
              <w:t>账    号</w:t>
            </w:r>
          </w:p>
        </w:tc>
        <w:tc>
          <w:tcPr>
            <w:tcW w:w="2464"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p>
        </w:tc>
        <w:tc>
          <w:tcPr>
            <w:tcW w:w="649"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r>
              <w:rPr>
                <w:rFonts w:hint="eastAsia" w:ascii="宋体" w:hAnsi="宋体" w:eastAsia="宋体" w:cs="宋体"/>
                <w:szCs w:val="21"/>
              </w:rPr>
              <w:t>联系电话</w:t>
            </w:r>
          </w:p>
        </w:tc>
        <w:tc>
          <w:tcPr>
            <w:tcW w:w="917" w:type="pct"/>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szCs w:val="21"/>
              </w:rPr>
            </w:pPr>
          </w:p>
        </w:tc>
      </w:tr>
    </w:tbl>
    <w:p>
      <w:pPr>
        <w:pageBreakBefore w:val="0"/>
        <w:widowControl w:val="0"/>
        <w:kinsoku/>
        <w:wordWrap/>
        <w:overflowPunct/>
        <w:topLinePunct w:val="0"/>
        <w:bidi w:val="0"/>
        <w:adjustRightInd w:val="0"/>
        <w:snapToGrid w:val="0"/>
        <w:spacing w:line="336" w:lineRule="auto"/>
        <w:ind w:firstLine="420" w:firstLineChars="200"/>
        <w:textAlignment w:val="auto"/>
        <w:rPr>
          <w:rFonts w:hint="eastAsia" w:ascii="宋体" w:hAnsi="宋体" w:eastAsia="宋体" w:cs="宋体"/>
          <w:szCs w:val="21"/>
          <w:u w:val="dash"/>
        </w:rPr>
      </w:pPr>
      <w:r>
        <w:rPr>
          <w:rFonts w:hint="eastAsia" w:ascii="宋体" w:hAnsi="宋体" w:eastAsia="宋体" w:cs="宋体"/>
          <w:szCs w:val="21"/>
        </w:rPr>
        <w:t>备注：当供应商收到</w:t>
      </w:r>
      <w:r>
        <w:rPr>
          <w:rFonts w:hint="eastAsia" w:ascii="宋体" w:hAnsi="宋体" w:eastAsia="宋体" w:cs="宋体"/>
          <w:bCs/>
          <w:szCs w:val="21"/>
          <w:lang w:eastAsia="zh-CN"/>
        </w:rPr>
        <w:t>中标</w:t>
      </w:r>
      <w:r>
        <w:rPr>
          <w:rFonts w:hint="eastAsia" w:ascii="宋体" w:hAnsi="宋体" w:eastAsia="宋体" w:cs="宋体"/>
          <w:bCs/>
          <w:szCs w:val="21"/>
        </w:rPr>
        <w:t>通知书</w:t>
      </w:r>
      <w:r>
        <w:rPr>
          <w:rFonts w:hint="eastAsia" w:ascii="宋体" w:hAnsi="宋体" w:eastAsia="宋体" w:cs="宋体"/>
          <w:szCs w:val="21"/>
        </w:rPr>
        <w:t>，申请退还投标保证金时，</w:t>
      </w:r>
      <w:r>
        <w:rPr>
          <w:rFonts w:hint="eastAsia" w:ascii="宋体" w:hAnsi="宋体" w:eastAsia="宋体" w:cs="宋体"/>
          <w:szCs w:val="21"/>
          <w:lang w:eastAsia="zh-TW"/>
        </w:rPr>
        <w:t>采购代理机构</w:t>
      </w:r>
      <w:r>
        <w:rPr>
          <w:rFonts w:hint="eastAsia" w:ascii="宋体" w:hAnsi="宋体" w:eastAsia="宋体" w:cs="宋体"/>
          <w:szCs w:val="21"/>
        </w:rPr>
        <w:t>按其提供的“退还投标保证金说明”，按规定退还供应商的投标保证金。</w:t>
      </w:r>
    </w:p>
    <w:p>
      <w:pPr>
        <w:pageBreakBefore w:val="0"/>
        <w:widowControl w:val="0"/>
        <w:kinsoku/>
        <w:wordWrap/>
        <w:overflowPunct/>
        <w:topLinePunct w:val="0"/>
        <w:bidi w:val="0"/>
        <w:adjustRightInd w:val="0"/>
        <w:snapToGrid w:val="0"/>
        <w:spacing w:line="336" w:lineRule="auto"/>
        <w:ind w:firstLine="413" w:firstLineChars="196"/>
        <w:textAlignment w:val="auto"/>
        <w:rPr>
          <w:rFonts w:hint="eastAsia" w:ascii="宋体" w:hAnsi="宋体" w:eastAsia="宋体" w:cs="宋体"/>
          <w:b/>
          <w:szCs w:val="21"/>
        </w:rPr>
      </w:pPr>
      <w:r>
        <w:rPr>
          <w:rFonts w:hint="eastAsia" w:ascii="宋体" w:hAnsi="宋体" w:eastAsia="宋体" w:cs="宋体"/>
          <w:b/>
          <w:szCs w:val="21"/>
        </w:rPr>
        <w:t>为及时退还供应商的投标保证金，若存在以下三种情形的，则按以下规定执行：</w:t>
      </w:r>
    </w:p>
    <w:p>
      <w:pPr>
        <w:pStyle w:val="95"/>
        <w:pageBreakBefore w:val="0"/>
        <w:widowControl w:val="0"/>
        <w:numPr>
          <w:ilvl w:val="0"/>
          <w:numId w:val="49"/>
        </w:numPr>
        <w:kinsoku/>
        <w:wordWrap/>
        <w:overflowPunct/>
        <w:topLinePunct w:val="0"/>
        <w:bidi w:val="0"/>
        <w:adjustRightInd w:val="0"/>
        <w:snapToGrid w:val="0"/>
        <w:spacing w:line="336" w:lineRule="auto"/>
        <w:ind w:firstLineChars="0"/>
        <w:textAlignment w:val="auto"/>
        <w:rPr>
          <w:rFonts w:hint="eastAsia" w:ascii="宋体" w:hAnsi="宋体" w:eastAsia="宋体" w:cs="宋体"/>
          <w:b/>
          <w:szCs w:val="21"/>
        </w:rPr>
      </w:pPr>
      <w:r>
        <w:rPr>
          <w:rFonts w:hint="eastAsia" w:ascii="宋体" w:hAnsi="宋体" w:eastAsia="宋体" w:cs="宋体"/>
          <w:b/>
          <w:szCs w:val="21"/>
        </w:rPr>
        <w:t>单位名称变更</w:t>
      </w:r>
    </w:p>
    <w:p>
      <w:pPr>
        <w:pStyle w:val="95"/>
        <w:pageBreakBefore w:val="0"/>
        <w:widowControl w:val="0"/>
        <w:kinsoku/>
        <w:wordWrap/>
        <w:overflowPunct/>
        <w:topLinePunct w:val="0"/>
        <w:bidi w:val="0"/>
        <w:adjustRightInd w:val="0"/>
        <w:snapToGrid w:val="0"/>
        <w:spacing w:line="336" w:lineRule="auto"/>
        <w:ind w:left="420" w:firstLine="0" w:firstLineChars="0"/>
        <w:textAlignment w:val="auto"/>
        <w:rPr>
          <w:rFonts w:hint="eastAsia" w:ascii="宋体" w:hAnsi="宋体" w:eastAsia="宋体" w:cs="宋体"/>
          <w:szCs w:val="21"/>
        </w:rPr>
      </w:pPr>
      <w:r>
        <w:rPr>
          <w:rFonts w:hint="eastAsia" w:ascii="宋体" w:hAnsi="宋体" w:eastAsia="宋体" w:cs="宋体"/>
          <w:szCs w:val="21"/>
        </w:rPr>
        <w:t>A. 若供应商投标后，其单位名称变更，退还其投标保证金时，除提交</w:t>
      </w:r>
      <w:r>
        <w:rPr>
          <w:rFonts w:hint="eastAsia" w:ascii="宋体" w:hAnsi="宋体" w:eastAsia="宋体" w:cs="宋体"/>
          <w:b/>
          <w:szCs w:val="21"/>
          <w:u w:val="thick"/>
        </w:rPr>
        <w:t>变更后的账户信息</w:t>
      </w:r>
      <w:r>
        <w:rPr>
          <w:rFonts w:hint="eastAsia" w:ascii="宋体" w:hAnsi="宋体" w:eastAsia="宋体" w:cs="宋体"/>
          <w:szCs w:val="21"/>
        </w:rPr>
        <w:t>外，还需附</w:t>
      </w:r>
      <w:r>
        <w:rPr>
          <w:rFonts w:hint="eastAsia" w:ascii="宋体" w:hAnsi="宋体" w:eastAsia="宋体" w:cs="宋体"/>
          <w:b/>
          <w:szCs w:val="21"/>
          <w:u w:val="thick"/>
        </w:rPr>
        <w:t>工商部门打印的变更信息说明</w:t>
      </w:r>
      <w:r>
        <w:rPr>
          <w:rFonts w:hint="eastAsia" w:ascii="宋体" w:hAnsi="宋体" w:eastAsia="宋体" w:cs="宋体"/>
          <w:szCs w:val="21"/>
        </w:rPr>
        <w:t>，并加盖</w:t>
      </w:r>
      <w:r>
        <w:rPr>
          <w:rFonts w:hint="eastAsia" w:ascii="宋体" w:hAnsi="宋体" w:eastAsia="宋体" w:cs="宋体"/>
          <w:b/>
          <w:szCs w:val="21"/>
          <w:u w:val="thick"/>
        </w:rPr>
        <w:t>单位公章</w:t>
      </w:r>
      <w:r>
        <w:rPr>
          <w:rFonts w:hint="eastAsia" w:ascii="宋体" w:hAnsi="宋体" w:eastAsia="宋体" w:cs="宋体"/>
          <w:szCs w:val="21"/>
        </w:rPr>
        <w:t>；</w:t>
      </w:r>
    </w:p>
    <w:p>
      <w:pPr>
        <w:pStyle w:val="95"/>
        <w:pageBreakBefore w:val="0"/>
        <w:widowControl w:val="0"/>
        <w:kinsoku/>
        <w:wordWrap/>
        <w:overflowPunct/>
        <w:topLinePunct w:val="0"/>
        <w:bidi w:val="0"/>
        <w:adjustRightInd w:val="0"/>
        <w:snapToGrid w:val="0"/>
        <w:spacing w:line="336" w:lineRule="auto"/>
        <w:ind w:left="420" w:firstLine="0" w:firstLineChars="0"/>
        <w:textAlignment w:val="auto"/>
        <w:rPr>
          <w:rFonts w:hint="eastAsia" w:ascii="宋体" w:hAnsi="宋体" w:eastAsia="宋体" w:cs="宋体"/>
          <w:b/>
          <w:szCs w:val="21"/>
        </w:rPr>
      </w:pPr>
      <w:r>
        <w:rPr>
          <w:rFonts w:hint="eastAsia" w:ascii="宋体" w:hAnsi="宋体" w:eastAsia="宋体" w:cs="宋体"/>
          <w:szCs w:val="21"/>
        </w:rPr>
        <w:t>B. 若供应商只变更营业执照信息，没有及时变更银行账户的，只需提供</w:t>
      </w:r>
      <w:r>
        <w:rPr>
          <w:rFonts w:hint="eastAsia" w:ascii="宋体" w:hAnsi="宋体" w:eastAsia="宋体" w:cs="宋体"/>
          <w:b/>
          <w:szCs w:val="21"/>
          <w:u w:val="thick"/>
        </w:rPr>
        <w:t>银行开户许可证复印件</w:t>
      </w:r>
      <w:r>
        <w:rPr>
          <w:rFonts w:hint="eastAsia" w:ascii="宋体" w:hAnsi="宋体" w:eastAsia="宋体" w:cs="宋体"/>
          <w:szCs w:val="21"/>
        </w:rPr>
        <w:t>，并加盖</w:t>
      </w:r>
      <w:r>
        <w:rPr>
          <w:rFonts w:hint="eastAsia" w:ascii="宋体" w:hAnsi="宋体" w:eastAsia="宋体" w:cs="宋体"/>
          <w:b/>
          <w:szCs w:val="21"/>
          <w:u w:val="thick"/>
        </w:rPr>
        <w:t>单位公章</w:t>
      </w:r>
      <w:r>
        <w:rPr>
          <w:rFonts w:hint="eastAsia" w:ascii="宋体" w:hAnsi="宋体" w:eastAsia="宋体" w:cs="宋体"/>
          <w:b/>
          <w:szCs w:val="21"/>
        </w:rPr>
        <w:t>。</w:t>
      </w:r>
    </w:p>
    <w:p>
      <w:pPr>
        <w:pStyle w:val="95"/>
        <w:pageBreakBefore w:val="0"/>
        <w:widowControl w:val="0"/>
        <w:numPr>
          <w:ilvl w:val="0"/>
          <w:numId w:val="49"/>
        </w:numPr>
        <w:kinsoku/>
        <w:wordWrap/>
        <w:overflowPunct/>
        <w:topLinePunct w:val="0"/>
        <w:bidi w:val="0"/>
        <w:adjustRightInd w:val="0"/>
        <w:snapToGrid w:val="0"/>
        <w:spacing w:line="336" w:lineRule="auto"/>
        <w:ind w:firstLineChars="0"/>
        <w:textAlignment w:val="auto"/>
        <w:rPr>
          <w:rFonts w:hint="eastAsia" w:ascii="宋体" w:hAnsi="宋体" w:eastAsia="宋体" w:cs="宋体"/>
          <w:b/>
          <w:szCs w:val="21"/>
        </w:rPr>
      </w:pPr>
      <w:r>
        <w:rPr>
          <w:rFonts w:hint="eastAsia" w:ascii="宋体" w:hAnsi="宋体" w:eastAsia="宋体" w:cs="宋体"/>
          <w:b/>
          <w:szCs w:val="21"/>
        </w:rPr>
        <w:t>收支两条线</w:t>
      </w:r>
    </w:p>
    <w:p>
      <w:pPr>
        <w:pStyle w:val="95"/>
        <w:pageBreakBefore w:val="0"/>
        <w:widowControl w:val="0"/>
        <w:kinsoku/>
        <w:wordWrap/>
        <w:overflowPunct/>
        <w:topLinePunct w:val="0"/>
        <w:bidi w:val="0"/>
        <w:adjustRightInd w:val="0"/>
        <w:snapToGrid w:val="0"/>
        <w:spacing w:line="336" w:lineRule="auto"/>
        <w:ind w:left="462" w:firstLine="0" w:firstLineChars="0"/>
        <w:textAlignment w:val="auto"/>
        <w:rPr>
          <w:rFonts w:hint="eastAsia" w:ascii="宋体" w:hAnsi="宋体" w:eastAsia="宋体" w:cs="宋体"/>
          <w:szCs w:val="21"/>
        </w:rPr>
      </w:pPr>
      <w:r>
        <w:rPr>
          <w:rFonts w:hint="eastAsia" w:ascii="宋体" w:hAnsi="宋体" w:eastAsia="宋体" w:cs="宋体"/>
          <w:szCs w:val="21"/>
        </w:rPr>
        <w:t>若供应商属于资金收支两条线的情况，则以上账户信息必须是其单位收款账户的信息，供应商需附上</w:t>
      </w:r>
      <w:r>
        <w:rPr>
          <w:rFonts w:hint="eastAsia" w:ascii="宋体" w:hAnsi="宋体" w:eastAsia="宋体" w:cs="宋体"/>
          <w:b/>
          <w:szCs w:val="21"/>
          <w:u w:val="thick"/>
        </w:rPr>
        <w:t>收支两条线的说明</w:t>
      </w:r>
      <w:r>
        <w:rPr>
          <w:rFonts w:hint="eastAsia" w:ascii="宋体" w:hAnsi="宋体" w:eastAsia="宋体" w:cs="宋体"/>
          <w:szCs w:val="21"/>
        </w:rPr>
        <w:t>，并</w:t>
      </w:r>
      <w:r>
        <w:rPr>
          <w:rFonts w:hint="eastAsia" w:ascii="宋体" w:hAnsi="宋体" w:eastAsia="宋体" w:cs="宋体"/>
          <w:b/>
          <w:szCs w:val="21"/>
          <w:u w:val="single"/>
        </w:rPr>
        <w:t>加盖单位公章</w:t>
      </w:r>
      <w:r>
        <w:rPr>
          <w:rFonts w:hint="eastAsia" w:ascii="宋体" w:hAnsi="宋体" w:eastAsia="宋体" w:cs="宋体"/>
          <w:szCs w:val="21"/>
          <w:u w:val="single"/>
        </w:rPr>
        <w:t>：</w:t>
      </w:r>
    </w:p>
    <w:p>
      <w:pPr>
        <w:pStyle w:val="95"/>
        <w:pageBreakBefore w:val="0"/>
        <w:widowControl w:val="0"/>
        <w:numPr>
          <w:ilvl w:val="0"/>
          <w:numId w:val="49"/>
        </w:numPr>
        <w:kinsoku/>
        <w:wordWrap/>
        <w:overflowPunct/>
        <w:topLinePunct w:val="0"/>
        <w:bidi w:val="0"/>
        <w:adjustRightInd w:val="0"/>
        <w:snapToGrid w:val="0"/>
        <w:spacing w:line="336" w:lineRule="auto"/>
        <w:ind w:firstLineChars="0"/>
        <w:textAlignment w:val="auto"/>
        <w:rPr>
          <w:rFonts w:hint="eastAsia" w:ascii="宋体" w:hAnsi="宋体" w:eastAsia="宋体" w:cs="宋体"/>
          <w:b/>
          <w:szCs w:val="21"/>
        </w:rPr>
      </w:pPr>
      <w:r>
        <w:rPr>
          <w:rFonts w:hint="eastAsia" w:ascii="宋体" w:hAnsi="宋体" w:eastAsia="宋体" w:cs="宋体"/>
          <w:b/>
          <w:szCs w:val="21"/>
        </w:rPr>
        <w:t>标前确定不参加开标会</w:t>
      </w:r>
    </w:p>
    <w:p>
      <w:pPr>
        <w:pageBreakBefore w:val="0"/>
        <w:widowControl w:val="0"/>
        <w:kinsoku/>
        <w:wordWrap/>
        <w:overflowPunct/>
        <w:topLinePunct w:val="0"/>
        <w:bidi w:val="0"/>
        <w:adjustRightInd w:val="0"/>
        <w:snapToGrid w:val="0"/>
        <w:spacing w:line="336"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若供应商已汇入投标保证金，但不参加开标会时，请务必在项目开标会前将该《退投标保证金说明》按规定填写完整盖章后，</w:t>
      </w:r>
      <w:r>
        <w:rPr>
          <w:rFonts w:hint="eastAsia" w:ascii="宋体" w:hAnsi="宋体" w:eastAsia="宋体" w:cs="宋体"/>
          <w:szCs w:val="21"/>
        </w:rPr>
        <w:fldChar w:fldCharType="begin"/>
      </w:r>
      <w:r>
        <w:rPr>
          <w:rFonts w:hint="eastAsia" w:ascii="宋体" w:hAnsi="宋体" w:eastAsia="宋体" w:cs="宋体"/>
          <w:szCs w:val="21"/>
        </w:rPr>
        <w:instrText xml:space="preserve"> HYPERLINK "mailto:扫描发至clfs0757@163.com" </w:instrText>
      </w:r>
      <w:r>
        <w:rPr>
          <w:rFonts w:hint="eastAsia" w:ascii="宋体" w:hAnsi="宋体" w:eastAsia="宋体" w:cs="宋体"/>
          <w:szCs w:val="21"/>
        </w:rPr>
        <w:fldChar w:fldCharType="separate"/>
      </w:r>
      <w:r>
        <w:rPr>
          <w:rStyle w:val="48"/>
          <w:rFonts w:hint="eastAsia" w:ascii="宋体" w:hAnsi="宋体" w:eastAsia="宋体" w:cs="宋体"/>
          <w:color w:val="auto"/>
          <w:sz w:val="21"/>
          <w:szCs w:val="21"/>
        </w:rPr>
        <w:t>扫描发至zdafszb@163.com</w:t>
      </w:r>
      <w:r>
        <w:rPr>
          <w:rFonts w:hint="eastAsia" w:ascii="宋体" w:hAnsi="宋体" w:eastAsia="宋体" w:cs="宋体"/>
          <w:szCs w:val="21"/>
        </w:rPr>
        <w:fldChar w:fldCharType="end"/>
      </w:r>
      <w:r>
        <w:rPr>
          <w:rFonts w:hint="eastAsia" w:ascii="宋体" w:hAnsi="宋体" w:eastAsia="宋体" w:cs="宋体"/>
          <w:szCs w:val="21"/>
        </w:rPr>
        <w:t>。</w:t>
      </w:r>
    </w:p>
    <w:p>
      <w:pPr>
        <w:pageBreakBefore w:val="0"/>
        <w:widowControl w:val="0"/>
        <w:tabs>
          <w:tab w:val="left" w:pos="676"/>
          <w:tab w:val="left" w:pos="2330"/>
          <w:tab w:val="left" w:pos="9230"/>
        </w:tabs>
        <w:kinsoku/>
        <w:wordWrap/>
        <w:overflowPunct/>
        <w:topLinePunct w:val="0"/>
        <w:autoSpaceDE w:val="0"/>
        <w:autoSpaceDN w:val="0"/>
        <w:bidi w:val="0"/>
        <w:adjustRightInd w:val="0"/>
        <w:snapToGrid w:val="0"/>
        <w:spacing w:line="336" w:lineRule="auto"/>
        <w:ind w:left="4679" w:leftChars="2228"/>
        <w:textAlignment w:val="auto"/>
        <w:rPr>
          <w:rFonts w:hint="eastAsia" w:ascii="宋体" w:hAnsi="宋体" w:eastAsia="宋体" w:cs="宋体"/>
          <w:szCs w:val="21"/>
        </w:rPr>
      </w:pPr>
      <w:r>
        <w:rPr>
          <w:rFonts w:hint="eastAsia" w:ascii="宋体" w:hAnsi="宋体" w:eastAsia="宋体" w:cs="宋体"/>
          <w:szCs w:val="21"/>
        </w:rPr>
        <w:t>供应商（公章）：</w:t>
      </w:r>
    </w:p>
    <w:p>
      <w:pPr>
        <w:pStyle w:val="21"/>
        <w:pageBreakBefore w:val="0"/>
        <w:widowControl w:val="0"/>
        <w:kinsoku/>
        <w:wordWrap/>
        <w:overflowPunct/>
        <w:topLinePunct w:val="0"/>
        <w:bidi w:val="0"/>
        <w:adjustRightInd w:val="0"/>
        <w:snapToGrid w:val="0"/>
        <w:spacing w:line="336" w:lineRule="auto"/>
        <w:ind w:left="4679" w:leftChars="2228"/>
        <w:textAlignment w:val="auto"/>
        <w:rPr>
          <w:rFonts w:hint="eastAsia" w:ascii="宋体" w:hAnsi="宋体" w:eastAsia="宋体" w:cs="宋体"/>
          <w:sz w:val="21"/>
        </w:rPr>
      </w:pPr>
      <w:r>
        <w:rPr>
          <w:rFonts w:hint="eastAsia" w:ascii="宋体" w:hAnsi="宋体" w:eastAsia="宋体" w:cs="宋体"/>
          <w:sz w:val="21"/>
        </w:rPr>
        <w:t>日期：</w:t>
      </w:r>
    </w:p>
    <w:p>
      <w:pPr>
        <w:pStyle w:val="5"/>
        <w:keepNext/>
        <w:keepLines/>
        <w:pageBreakBefore w:val="0"/>
        <w:widowControl w:val="0"/>
        <w:kinsoku/>
        <w:wordWrap/>
        <w:overflowPunct/>
        <w:topLinePunct w:val="0"/>
        <w:autoSpaceDE/>
        <w:autoSpaceDN/>
        <w:bidi w:val="0"/>
        <w:adjustRightInd w:val="0"/>
        <w:snapToGrid w:val="0"/>
        <w:spacing w:before="158" w:beforeLines="50" w:after="158" w:afterLines="50" w:line="336" w:lineRule="auto"/>
        <w:textAlignment w:val="auto"/>
        <w:outlineLvl w:val="2"/>
        <w:rPr>
          <w:rFonts w:hint="eastAsia" w:ascii="宋体" w:hAnsi="宋体" w:eastAsia="宋体" w:cs="宋体"/>
          <w:sz w:val="21"/>
          <w:szCs w:val="21"/>
        </w:rPr>
      </w:pPr>
      <w:bookmarkStart w:id="218" w:name="_Toc30857"/>
      <w:r>
        <w:rPr>
          <w:rFonts w:hint="eastAsia" w:ascii="宋体" w:hAnsi="宋体" w:eastAsia="宋体" w:cs="宋体"/>
          <w:sz w:val="21"/>
          <w:szCs w:val="21"/>
        </w:rPr>
        <w:t>附:投标保证金缴纳的证明文件(如提交投标担保函，此处附保函复印件)</w:t>
      </w:r>
      <w:bookmarkEnd w:id="218"/>
    </w:p>
    <w:p>
      <w:pPr>
        <w:widowControl/>
        <w:jc w:val="left"/>
        <w:rPr>
          <w:rFonts w:hint="eastAsia" w:ascii="宋体" w:hAnsi="宋体" w:eastAsia="宋体" w:cs="宋体"/>
          <w:bCs/>
          <w:sz w:val="36"/>
          <w:szCs w:val="36"/>
        </w:rPr>
      </w:pPr>
      <w:r>
        <w:rPr>
          <w:rFonts w:hint="eastAsia" w:ascii="宋体" w:hAnsi="宋体" w:eastAsia="宋体" w:cs="宋体"/>
          <w:b/>
          <w:sz w:val="36"/>
          <w:szCs w:val="36"/>
        </w:rPr>
        <w:br w:type="page"/>
      </w:r>
    </w:p>
    <w:bookmarkEnd w:id="216"/>
    <w:bookmarkEnd w:id="217"/>
    <w:p>
      <w:pPr>
        <w:pStyle w:val="3"/>
        <w:keepLines/>
        <w:widowControl w:val="0"/>
        <w:adjustRightInd w:val="0"/>
        <w:snapToGrid w:val="0"/>
        <w:spacing w:before="258" w:beforeLines="81" w:beforeAutospacing="0" w:line="360" w:lineRule="auto"/>
        <w:jc w:val="center"/>
        <w:rPr>
          <w:rFonts w:hint="eastAsia" w:ascii="黑体" w:hAnsi="黑体" w:eastAsia="黑体" w:cs="黑体"/>
          <w:b w:val="0"/>
          <w:bCs w:val="0"/>
          <w:sz w:val="32"/>
          <w:szCs w:val="32"/>
        </w:rPr>
      </w:pPr>
      <w:bookmarkStart w:id="219" w:name="_Toc25442"/>
      <w:bookmarkStart w:id="220" w:name="_Toc520811885"/>
      <w:bookmarkStart w:id="221" w:name="_Toc435174932"/>
      <w:bookmarkStart w:id="222" w:name="_Toc435516649"/>
      <w:bookmarkStart w:id="223" w:name="_Toc438223135"/>
      <w:r>
        <w:rPr>
          <w:rFonts w:hint="eastAsia" w:ascii="黑体" w:hAnsi="黑体" w:eastAsia="黑体" w:cs="黑体"/>
          <w:kern w:val="2"/>
          <w:sz w:val="32"/>
          <w:szCs w:val="32"/>
        </w:rPr>
        <w:t>第</w:t>
      </w:r>
      <w:r>
        <w:rPr>
          <w:rFonts w:hint="eastAsia" w:ascii="黑体" w:hAnsi="黑体" w:eastAsia="黑体" w:cs="黑体"/>
          <w:kern w:val="2"/>
          <w:sz w:val="32"/>
          <w:szCs w:val="32"/>
          <w:lang w:eastAsia="zh-CN"/>
        </w:rPr>
        <w:t>七</w:t>
      </w:r>
      <w:r>
        <w:rPr>
          <w:rFonts w:hint="eastAsia" w:ascii="黑体" w:hAnsi="黑体" w:eastAsia="黑体" w:cs="黑体"/>
          <w:kern w:val="2"/>
          <w:sz w:val="32"/>
          <w:szCs w:val="32"/>
        </w:rPr>
        <w:t>章 投标人须知</w:t>
      </w:r>
      <w:bookmarkEnd w:id="219"/>
      <w:bookmarkEnd w:id="220"/>
      <w:bookmarkEnd w:id="221"/>
      <w:bookmarkEnd w:id="222"/>
      <w:bookmarkEnd w:id="223"/>
    </w:p>
    <w:p>
      <w:pPr>
        <w:numPr>
          <w:ilvl w:val="0"/>
          <w:numId w:val="50"/>
        </w:numPr>
        <w:autoSpaceDE w:val="0"/>
        <w:autoSpaceDN w:val="0"/>
        <w:adjustRightInd w:val="0"/>
        <w:snapToGrid w:val="0"/>
        <w:spacing w:before="316" w:beforeLines="100" w:after="316" w:afterLines="100" w:line="360" w:lineRule="auto"/>
        <w:ind w:left="1012" w:hanging="1012" w:hangingChars="360"/>
        <w:jc w:val="center"/>
        <w:outlineLvl w:val="1"/>
        <w:rPr>
          <w:rFonts w:hint="eastAsia" w:ascii="宋体" w:hAnsi="宋体" w:eastAsia="宋体" w:cs="宋体"/>
          <w:b/>
          <w:sz w:val="28"/>
          <w:szCs w:val="28"/>
          <w:lang w:eastAsia="zh-TW"/>
        </w:rPr>
      </w:pPr>
      <w:bookmarkStart w:id="224" w:name="_Toc5208"/>
      <w:bookmarkStart w:id="225" w:name="_Toc435174933"/>
      <w:bookmarkStart w:id="226" w:name="_Toc520812022"/>
      <w:bookmarkStart w:id="227" w:name="_Toc438223136"/>
      <w:bookmarkStart w:id="228" w:name="_Toc435516650"/>
      <w:bookmarkStart w:id="229" w:name="_Toc26663"/>
      <w:r>
        <w:rPr>
          <w:rFonts w:hint="eastAsia" w:ascii="宋体" w:hAnsi="宋体" w:eastAsia="宋体" w:cs="宋体"/>
          <w:b/>
          <w:sz w:val="28"/>
          <w:szCs w:val="28"/>
          <w:lang w:eastAsia="zh-TW"/>
        </w:rPr>
        <w:t>说 明</w:t>
      </w:r>
      <w:bookmarkEnd w:id="224"/>
      <w:bookmarkEnd w:id="225"/>
      <w:bookmarkEnd w:id="226"/>
      <w:bookmarkEnd w:id="227"/>
      <w:bookmarkEnd w:id="228"/>
      <w:bookmarkEnd w:id="229"/>
    </w:p>
    <w:p>
      <w:pPr>
        <w:numPr>
          <w:ilvl w:val="0"/>
          <w:numId w:val="51"/>
        </w:numPr>
        <w:autoSpaceDE w:val="0"/>
        <w:autoSpaceDN w:val="0"/>
        <w:adjustRightInd w:val="0"/>
        <w:snapToGrid w:val="0"/>
        <w:spacing w:line="360" w:lineRule="auto"/>
        <w:outlineLvl w:val="2"/>
        <w:rPr>
          <w:rFonts w:hint="eastAsia" w:ascii="宋体" w:hAnsi="宋体" w:eastAsia="宋体" w:cs="宋体"/>
          <w:b/>
          <w:bCs/>
          <w:szCs w:val="21"/>
        </w:rPr>
      </w:pPr>
      <w:bookmarkStart w:id="230" w:name="_Toc520812023"/>
      <w:bookmarkStart w:id="231" w:name="_Toc3124"/>
      <w:bookmarkStart w:id="232" w:name="_Toc14407"/>
      <w:r>
        <w:rPr>
          <w:rFonts w:hint="eastAsia" w:ascii="宋体" w:hAnsi="宋体" w:eastAsia="宋体" w:cs="宋体"/>
          <w:b/>
          <w:bCs/>
          <w:szCs w:val="21"/>
        </w:rPr>
        <w:t>适用范围</w:t>
      </w:r>
      <w:bookmarkEnd w:id="230"/>
      <w:bookmarkEnd w:id="231"/>
      <w:bookmarkEnd w:id="232"/>
    </w:p>
    <w:p>
      <w:pPr>
        <w:numPr>
          <w:ilvl w:val="1"/>
          <w:numId w:val="51"/>
        </w:numPr>
        <w:autoSpaceDE w:val="0"/>
        <w:autoSpaceDN w:val="0"/>
        <w:adjustRightInd w:val="0"/>
        <w:snapToGrid w:val="0"/>
        <w:spacing w:line="360" w:lineRule="auto"/>
        <w:jc w:val="left"/>
        <w:rPr>
          <w:rFonts w:hint="eastAsia" w:ascii="宋体" w:hAnsi="宋体" w:eastAsia="宋体" w:cs="宋体"/>
          <w:b/>
          <w:bCs/>
          <w:szCs w:val="21"/>
        </w:rPr>
      </w:pPr>
      <w:r>
        <w:rPr>
          <w:rFonts w:hint="eastAsia" w:ascii="宋体" w:hAnsi="宋体" w:eastAsia="宋体" w:cs="宋体"/>
          <w:szCs w:val="21"/>
        </w:rPr>
        <w:t>本招标文件适用于本投标邀请中所述项目的政府采购。</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trike/>
          <w:szCs w:val="21"/>
        </w:rPr>
      </w:pPr>
      <w:bookmarkStart w:id="233" w:name="_Toc29771"/>
      <w:bookmarkStart w:id="234" w:name="_Toc19720"/>
      <w:bookmarkStart w:id="235" w:name="_Toc520812024"/>
      <w:r>
        <w:rPr>
          <w:rFonts w:hint="eastAsia" w:ascii="宋体" w:hAnsi="宋体" w:eastAsia="宋体" w:cs="宋体"/>
          <w:b/>
          <w:szCs w:val="21"/>
        </w:rPr>
        <w:t>定义</w:t>
      </w:r>
      <w:bookmarkEnd w:id="233"/>
      <w:bookmarkEnd w:id="234"/>
      <w:bookmarkEnd w:id="235"/>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b/>
          <w:bCs/>
          <w:szCs w:val="21"/>
        </w:rPr>
        <w:t>监督管理部门</w:t>
      </w:r>
      <w:r>
        <w:rPr>
          <w:rFonts w:hint="eastAsia" w:ascii="宋体" w:hAnsi="宋体" w:eastAsia="宋体" w:cs="宋体"/>
          <w:color w:val="auto"/>
          <w:sz w:val="21"/>
          <w:szCs w:val="21"/>
        </w:rPr>
        <w:t>是指：</w:t>
      </w:r>
      <w:r>
        <w:rPr>
          <w:rFonts w:hint="eastAsia" w:ascii="宋体" w:hAnsi="宋体" w:eastAsia="宋体" w:cs="宋体"/>
          <w:b/>
          <w:bCs/>
          <w:szCs w:val="21"/>
        </w:rPr>
        <w:t>财政部国库司政府采购管理处。</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采购人</w:t>
      </w:r>
      <w:r>
        <w:rPr>
          <w:rFonts w:hint="eastAsia" w:ascii="宋体" w:hAnsi="宋体" w:eastAsia="宋体" w:cs="宋体"/>
          <w:color w:val="auto"/>
          <w:sz w:val="21"/>
          <w:szCs w:val="21"/>
        </w:rPr>
        <w:t>是指：</w:t>
      </w:r>
      <w:r>
        <w:rPr>
          <w:rFonts w:hint="eastAsia" w:ascii="宋体" w:hAnsi="宋体" w:eastAsia="宋体" w:cs="宋体"/>
          <w:szCs w:val="21"/>
        </w:rPr>
        <w:t>中华人民共和国南海出入境边防检查站。</w:t>
      </w:r>
    </w:p>
    <w:p>
      <w:pPr>
        <w:numPr>
          <w:ilvl w:val="1"/>
          <w:numId w:val="51"/>
        </w:numPr>
        <w:autoSpaceDE w:val="0"/>
        <w:autoSpaceDN w:val="0"/>
        <w:adjustRightInd w:val="0"/>
        <w:snapToGrid w:val="0"/>
        <w:spacing w:line="360" w:lineRule="auto"/>
        <w:rPr>
          <w:rFonts w:hint="eastAsia" w:ascii="宋体" w:hAnsi="宋体" w:eastAsia="宋体" w:cs="宋体"/>
          <w:strike/>
          <w:szCs w:val="21"/>
        </w:rPr>
      </w:pPr>
      <w:r>
        <w:rPr>
          <w:rFonts w:hint="eastAsia" w:ascii="宋体" w:hAnsi="宋体" w:eastAsia="宋体" w:cs="宋体"/>
          <w:szCs w:val="21"/>
        </w:rPr>
        <w:t>采购代理机构</w:t>
      </w:r>
      <w:r>
        <w:rPr>
          <w:rFonts w:hint="eastAsia" w:ascii="宋体" w:hAnsi="宋体" w:eastAsia="宋体" w:cs="宋体"/>
          <w:color w:val="auto"/>
          <w:sz w:val="21"/>
          <w:szCs w:val="21"/>
        </w:rPr>
        <w:t>是指：</w:t>
      </w:r>
      <w:r>
        <w:rPr>
          <w:rFonts w:hint="eastAsia" w:ascii="宋体" w:hAnsi="宋体" w:eastAsia="宋体" w:cs="宋体"/>
          <w:color w:val="auto"/>
          <w:sz w:val="21"/>
          <w:szCs w:val="21"/>
          <w:lang w:eastAsia="zh-CN"/>
        </w:rPr>
        <w:t>中达安股份有限公司</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供应商是指在中华人民共和国境内注册（登记），向采购人提供货物、工程或者服务的法人、其他组织或者自然人。</w:t>
      </w:r>
    </w:p>
    <w:p>
      <w:pPr>
        <w:numPr>
          <w:ilvl w:val="1"/>
          <w:numId w:val="51"/>
        </w:numPr>
        <w:autoSpaceDE w:val="0"/>
        <w:autoSpaceDN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投标人是指响应招标、参加投标竞争的法人、其他组织或者自然人。</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中标人是指经法定程序确定并授予合同的投标人。</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36" w:name="_Toc520812025"/>
      <w:bookmarkStart w:id="237" w:name="_Toc9215"/>
      <w:bookmarkStart w:id="238" w:name="_Toc580"/>
      <w:r>
        <w:rPr>
          <w:rFonts w:hint="eastAsia" w:ascii="宋体" w:hAnsi="宋体" w:eastAsia="宋体" w:cs="宋体"/>
          <w:b/>
          <w:bCs/>
          <w:szCs w:val="21"/>
        </w:rPr>
        <w:t>合格的货物和服务</w:t>
      </w:r>
      <w:bookmarkEnd w:id="236"/>
      <w:bookmarkEnd w:id="237"/>
      <w:bookmarkEnd w:id="238"/>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货物是指投标人制造或组织符合招标文件要求的货物等。投标的货物必须是其合法生产、合法来源的符合国家有关标准要求的货物，并满足招标文件规定的规格、参数、质量、价格、有效期、售后服务等实质性要求，其中包括但不仅仅限于投标人须承担的与供货有关的辅助服务，如运输、保险、安装、调试、提供技术援助、培训和招标文件规定的投标人应承担的其它义务。招标文件没有提及招标货物来源地的，根据《中华人民共和国政府采购法》的相关规定均应是本国货物，允许部分或全部产品采购进口产品，投标人既可提供本国产品，也可以提供进口产品，进口产品是指通过中国海关报关验放进入中国境内且产自关境外的产品。</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“服务”是指除货物和工程以外的其他采购对象, “合格的服务”是指投标人按招标文件的规定，依据中华人民共和国的相关法律、法规、规章以及相关国家标准、行业标准或地方（或企业）标准（如有）的规定或规范要求，向采购人提供的满足招标文件规定的需求或特定目标的服务。</w:t>
      </w:r>
    </w:p>
    <w:p>
      <w:pPr>
        <w:numPr>
          <w:ilvl w:val="1"/>
          <w:numId w:val="51"/>
        </w:numPr>
        <w:autoSpaceDE w:val="0"/>
        <w:autoSpaceDN w:val="0"/>
        <w:adjustRightInd w:val="0"/>
        <w:snapToGrid w:val="0"/>
        <w:spacing w:line="360" w:lineRule="auto"/>
        <w:rPr>
          <w:rFonts w:hint="eastAsia" w:ascii="宋体" w:hAnsi="宋体" w:eastAsia="宋体" w:cs="宋体"/>
          <w:szCs w:val="21"/>
          <w:shd w:val="clear" w:color="FFFFFF" w:fill="D9D9D9"/>
        </w:rPr>
      </w:pPr>
      <w:r>
        <w:rPr>
          <w:rFonts w:hint="eastAsia" w:ascii="宋体" w:hAnsi="宋体" w:eastAsia="宋体" w:cs="宋体"/>
          <w:szCs w:val="21"/>
          <w:shd w:val="clear" w:color="FFFFFF" w:fill="D9D9D9"/>
        </w:rPr>
        <w:t>政府购买服务是指各级国家机关将属于自身职责范围且适合通过市场化方式提供的服务事项，按照政府采购方式和程序，交由符合条件的服务供应商承担，并根据服务数量和质量等因素向其支付费用的行为</w:t>
      </w:r>
      <w:r>
        <w:rPr>
          <w:rFonts w:hint="eastAsia" w:ascii="宋体" w:hAnsi="宋体" w:eastAsia="宋体" w:cs="宋体"/>
          <w:szCs w:val="21"/>
          <w:shd w:val="clear" w:color="FFFFFF" w:fill="D9D9D9"/>
          <w:lang w:eastAsia="zh-CN"/>
        </w:rPr>
        <w:t>。</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投标人须保证，采购人在中华人民共和国接受和使用投标人所提供服务的全部或任何一部分时，或者在享有合同的全部或部分权益时，免受第三方以侵犯其合法权益（例如侵犯其专利权、商标权、著作权或其它知识产权等等）而提出的任何求偿责任起诉。否则，投标人须承担采购人与此相关的一切损失（包括且不限于：诉讼费、律师费、经裁定由采购人承担的任何费用、导致采购人需重新采购所产生的一切费用及时间费用损失等等）</w:t>
      </w:r>
      <w:r>
        <w:rPr>
          <w:rFonts w:hint="eastAsia" w:ascii="宋体" w:hAnsi="宋体" w:eastAsia="宋体" w:cs="宋体"/>
          <w:szCs w:val="21"/>
          <w:lang w:eastAsia="zh-CN"/>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39" w:name="_Toc26773"/>
      <w:bookmarkStart w:id="240" w:name="_Toc520812026"/>
      <w:bookmarkStart w:id="241" w:name="_Toc28373"/>
      <w:r>
        <w:rPr>
          <w:rFonts w:hint="eastAsia" w:ascii="宋体" w:hAnsi="宋体" w:eastAsia="宋体" w:cs="宋体"/>
          <w:b/>
          <w:bCs/>
          <w:szCs w:val="21"/>
        </w:rPr>
        <w:t>投标费用</w:t>
      </w:r>
      <w:bookmarkEnd w:id="239"/>
      <w:bookmarkEnd w:id="240"/>
      <w:bookmarkEnd w:id="241"/>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投标人应承担所有与准备和参加投标有关的费用。不论投标的结果如何</w:t>
      </w:r>
      <w:r>
        <w:rPr>
          <w:rFonts w:hint="eastAsia" w:ascii="宋体" w:hAnsi="宋体" w:eastAsia="宋体" w:cs="宋体"/>
          <w:szCs w:val="21"/>
        </w:rPr>
        <w:t>，</w:t>
      </w:r>
      <w:r>
        <w:rPr>
          <w:rFonts w:hint="eastAsia" w:ascii="宋体" w:hAnsi="宋体" w:eastAsia="宋体" w:cs="宋体"/>
          <w:szCs w:val="21"/>
          <w:lang w:eastAsia="zh-TW"/>
        </w:rPr>
        <w:t>采购人或者采购代理机构均无义务和责任承担这些费用</w:t>
      </w:r>
      <w:r>
        <w:rPr>
          <w:rFonts w:hint="eastAsia" w:ascii="宋体" w:hAnsi="宋体" w:eastAsia="宋体" w:cs="宋体"/>
          <w:szCs w:val="21"/>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42" w:name="_Toc7177"/>
      <w:bookmarkStart w:id="243" w:name="_Toc520812027"/>
      <w:bookmarkStart w:id="244" w:name="_Toc12527"/>
      <w:bookmarkStart w:id="245" w:name="_Hlk508700383"/>
      <w:r>
        <w:rPr>
          <w:rFonts w:hint="eastAsia" w:ascii="宋体" w:hAnsi="宋体" w:eastAsia="宋体" w:cs="宋体"/>
          <w:b/>
          <w:bCs/>
          <w:szCs w:val="21"/>
        </w:rPr>
        <w:t>其他</w:t>
      </w:r>
      <w:bookmarkEnd w:id="242"/>
      <w:bookmarkEnd w:id="243"/>
      <w:bookmarkEnd w:id="244"/>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所有时间均为24小时制北京时间，所有货币单位均为人民币元，所使用的计量单位均以《中华人民共和国法定计量单位》为准（特别注明除外）</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b/>
          <w:sz w:val="28"/>
          <w:szCs w:val="28"/>
          <w:lang w:eastAsia="zh-TW"/>
        </w:rPr>
      </w:pPr>
      <w:r>
        <w:rPr>
          <w:rFonts w:hint="eastAsia" w:ascii="宋体" w:hAnsi="宋体" w:eastAsia="宋体" w:cs="宋体"/>
          <w:szCs w:val="21"/>
          <w:lang w:eastAsia="zh-TW"/>
        </w:rPr>
        <w:t>供应商（投标人）向我司咨询的有关项目事项，一切以法律法规的规定和本公司书面答复为准，其他一切形式均为个人意见，不代表本公司的意见。</w:t>
      </w:r>
      <w:bookmarkEnd w:id="245"/>
      <w:bookmarkStart w:id="246" w:name="_Toc435516651"/>
      <w:bookmarkStart w:id="247" w:name="_Toc9515"/>
      <w:bookmarkStart w:id="248" w:name="_Toc12671"/>
      <w:bookmarkStart w:id="249" w:name="_Toc438223137"/>
      <w:bookmarkStart w:id="250" w:name="_Toc435174934"/>
      <w:bookmarkStart w:id="251" w:name="_Toc520812028"/>
    </w:p>
    <w:p>
      <w:pPr>
        <w:numPr>
          <w:ilvl w:val="0"/>
          <w:numId w:val="50"/>
        </w:numPr>
        <w:autoSpaceDE w:val="0"/>
        <w:autoSpaceDN w:val="0"/>
        <w:adjustRightInd w:val="0"/>
        <w:snapToGrid w:val="0"/>
        <w:spacing w:before="316" w:beforeLines="100" w:after="316" w:afterLines="100" w:line="360" w:lineRule="auto"/>
        <w:ind w:left="1012" w:hanging="1012" w:hangingChars="360"/>
        <w:jc w:val="center"/>
        <w:outlineLvl w:val="1"/>
        <w:rPr>
          <w:rFonts w:hint="eastAsia" w:ascii="宋体" w:hAnsi="宋体" w:eastAsia="宋体" w:cs="宋体"/>
          <w:b/>
          <w:sz w:val="28"/>
          <w:szCs w:val="28"/>
          <w:lang w:eastAsia="zh-TW"/>
        </w:rPr>
      </w:pPr>
      <w:r>
        <w:rPr>
          <w:rFonts w:hint="eastAsia" w:ascii="宋体" w:hAnsi="宋体" w:eastAsia="宋体" w:cs="宋体"/>
          <w:b/>
          <w:sz w:val="28"/>
          <w:szCs w:val="28"/>
          <w:lang w:eastAsia="zh-TW"/>
        </w:rPr>
        <w:t>招标文件</w:t>
      </w:r>
      <w:bookmarkEnd w:id="246"/>
      <w:bookmarkEnd w:id="247"/>
      <w:bookmarkEnd w:id="248"/>
      <w:bookmarkEnd w:id="249"/>
      <w:bookmarkEnd w:id="250"/>
      <w:bookmarkEnd w:id="251"/>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52" w:name="_Toc520812029"/>
      <w:bookmarkStart w:id="253" w:name="_Toc3881"/>
      <w:bookmarkStart w:id="254" w:name="_Toc23353"/>
      <w:r>
        <w:rPr>
          <w:rFonts w:hint="eastAsia" w:ascii="宋体" w:hAnsi="宋体" w:eastAsia="宋体" w:cs="宋体"/>
          <w:b/>
          <w:bCs/>
          <w:szCs w:val="21"/>
        </w:rPr>
        <w:t>招标文件的编制依据与构成</w:t>
      </w:r>
      <w:bookmarkEnd w:id="252"/>
      <w:bookmarkEnd w:id="253"/>
      <w:bookmarkEnd w:id="254"/>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val="en-US" w:eastAsia="zh-CN"/>
        </w:rPr>
        <w:t>本招标文件的编制依据是《中华人民共和国政府采购法》、《中华人民共和国政府采购法实施条例》、《政府采购货物和服务招标投标管理办法》、《政府购买服务管理办法》及其配套的法规、规章、政策等。</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招标文件以中文文字编写。招标文件共</w:t>
      </w:r>
      <w:r>
        <w:rPr>
          <w:rFonts w:hint="eastAsia" w:ascii="宋体" w:hAnsi="宋体" w:eastAsia="宋体" w:cs="宋体"/>
          <w:szCs w:val="21"/>
        </w:rPr>
        <w:t>七</w:t>
      </w:r>
      <w:r>
        <w:rPr>
          <w:rFonts w:hint="eastAsia" w:ascii="宋体" w:hAnsi="宋体" w:eastAsia="宋体" w:cs="宋体"/>
          <w:szCs w:val="21"/>
          <w:lang w:eastAsia="zh-TW"/>
        </w:rPr>
        <w:t>章。</w:t>
      </w:r>
      <w:r>
        <w:rPr>
          <w:rFonts w:hint="eastAsia" w:ascii="宋体" w:hAnsi="宋体" w:eastAsia="宋体" w:cs="宋体"/>
          <w:szCs w:val="21"/>
        </w:rPr>
        <w:t>由下列文件以及在招标过程中发出的澄清、修改和补充文件组成，</w:t>
      </w:r>
      <w:r>
        <w:rPr>
          <w:rFonts w:hint="eastAsia" w:ascii="宋体" w:hAnsi="宋体" w:eastAsia="宋体" w:cs="宋体"/>
          <w:szCs w:val="21"/>
          <w:lang w:eastAsia="zh-TW"/>
        </w:rPr>
        <w:t>内容如下</w:t>
      </w:r>
      <w:r>
        <w:rPr>
          <w:rFonts w:hint="eastAsia" w:ascii="宋体" w:hAnsi="宋体" w:eastAsia="宋体" w:cs="宋体"/>
          <w:szCs w:val="21"/>
        </w:rPr>
        <w:t>：</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lang w:eastAsia="zh-TW"/>
        </w:rPr>
        <w:t>第一章</w:t>
      </w:r>
      <w:r>
        <w:rPr>
          <w:rFonts w:hint="eastAsia" w:ascii="宋体" w:hAnsi="宋体" w:eastAsia="宋体" w:cs="宋体"/>
          <w:bCs/>
          <w:szCs w:val="21"/>
          <w:highlight w:val="none"/>
        </w:rPr>
        <w:t>　</w:t>
      </w:r>
      <w:r>
        <w:rPr>
          <w:rFonts w:hint="eastAsia" w:ascii="宋体" w:hAnsi="宋体" w:eastAsia="宋体" w:cs="宋体"/>
          <w:bCs/>
          <w:szCs w:val="21"/>
          <w:highlight w:val="none"/>
          <w:lang w:eastAsia="zh-TW"/>
        </w:rPr>
        <w:t>投标邀请</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lang w:eastAsia="zh-TW"/>
        </w:rPr>
        <w:t>第二章</w:t>
      </w:r>
      <w:r>
        <w:rPr>
          <w:rFonts w:hint="eastAsia" w:ascii="宋体" w:hAnsi="宋体" w:eastAsia="宋体" w:cs="宋体"/>
          <w:bCs/>
          <w:szCs w:val="21"/>
          <w:highlight w:val="none"/>
        </w:rPr>
        <w:t>　</w:t>
      </w:r>
      <w:r>
        <w:rPr>
          <w:rFonts w:hint="eastAsia" w:ascii="宋体" w:hAnsi="宋体" w:eastAsia="宋体" w:cs="宋体"/>
          <w:bCs/>
          <w:szCs w:val="21"/>
          <w:highlight w:val="none"/>
          <w:lang w:eastAsia="zh-TW"/>
        </w:rPr>
        <w:t>投标资料表</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rPr>
        <w:t>第三章　</w:t>
      </w:r>
      <w:r>
        <w:rPr>
          <w:rFonts w:hint="eastAsia" w:ascii="宋体" w:hAnsi="宋体" w:eastAsia="宋体" w:cs="宋体"/>
          <w:bCs/>
          <w:szCs w:val="21"/>
          <w:highlight w:val="none"/>
          <w:lang w:eastAsia="zh-TW"/>
        </w:rPr>
        <w:t>用户需求书</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lang w:eastAsia="zh-TW"/>
        </w:rPr>
        <w:t>第</w:t>
      </w:r>
      <w:r>
        <w:rPr>
          <w:rFonts w:hint="eastAsia" w:ascii="宋体" w:hAnsi="宋体" w:eastAsia="宋体" w:cs="宋体"/>
          <w:bCs/>
          <w:szCs w:val="21"/>
          <w:highlight w:val="none"/>
        </w:rPr>
        <w:t>四</w:t>
      </w:r>
      <w:r>
        <w:rPr>
          <w:rFonts w:hint="eastAsia" w:ascii="宋体" w:hAnsi="宋体" w:eastAsia="宋体" w:cs="宋体"/>
          <w:bCs/>
          <w:szCs w:val="21"/>
          <w:highlight w:val="none"/>
          <w:lang w:eastAsia="zh-TW"/>
        </w:rPr>
        <w:t>章</w:t>
      </w:r>
      <w:r>
        <w:rPr>
          <w:rFonts w:hint="eastAsia" w:ascii="宋体" w:hAnsi="宋体" w:eastAsia="宋体" w:cs="宋体"/>
          <w:bCs/>
          <w:szCs w:val="21"/>
          <w:highlight w:val="none"/>
        </w:rPr>
        <w:t>　开标、评标、定标</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lang w:eastAsia="zh-TW"/>
        </w:rPr>
        <w:t>第</w:t>
      </w:r>
      <w:r>
        <w:rPr>
          <w:rFonts w:hint="eastAsia" w:ascii="宋体" w:hAnsi="宋体" w:eastAsia="宋体" w:cs="宋体"/>
          <w:bCs/>
          <w:szCs w:val="21"/>
          <w:highlight w:val="none"/>
        </w:rPr>
        <w:t>五</w:t>
      </w:r>
      <w:r>
        <w:rPr>
          <w:rFonts w:hint="eastAsia" w:ascii="宋体" w:hAnsi="宋体" w:eastAsia="宋体" w:cs="宋体"/>
          <w:bCs/>
          <w:szCs w:val="21"/>
          <w:highlight w:val="none"/>
          <w:lang w:eastAsia="zh-TW"/>
        </w:rPr>
        <w:t>章</w:t>
      </w:r>
      <w:r>
        <w:rPr>
          <w:rFonts w:hint="eastAsia" w:ascii="宋体" w:hAnsi="宋体" w:eastAsia="宋体" w:cs="宋体"/>
          <w:bCs/>
          <w:szCs w:val="21"/>
          <w:highlight w:val="none"/>
        </w:rPr>
        <w:t>　</w:t>
      </w:r>
      <w:r>
        <w:rPr>
          <w:rFonts w:hint="eastAsia" w:ascii="宋体" w:hAnsi="宋体" w:eastAsia="宋体" w:cs="宋体"/>
          <w:bCs/>
          <w:szCs w:val="21"/>
          <w:highlight w:val="none"/>
          <w:lang w:eastAsia="zh-TW"/>
        </w:rPr>
        <w:t>合同</w:t>
      </w:r>
      <w:r>
        <w:rPr>
          <w:rFonts w:hint="eastAsia" w:ascii="宋体" w:hAnsi="宋体" w:eastAsia="宋体" w:cs="宋体"/>
          <w:bCs/>
          <w:szCs w:val="21"/>
          <w:highlight w:val="none"/>
        </w:rPr>
        <w:t>文本</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lang w:eastAsia="zh-TW"/>
        </w:rPr>
        <w:t>第</w:t>
      </w:r>
      <w:r>
        <w:rPr>
          <w:rFonts w:hint="eastAsia" w:ascii="宋体" w:hAnsi="宋体" w:eastAsia="宋体" w:cs="宋体"/>
          <w:bCs/>
          <w:szCs w:val="21"/>
          <w:highlight w:val="none"/>
        </w:rPr>
        <w:t>六</w:t>
      </w:r>
      <w:r>
        <w:rPr>
          <w:rFonts w:hint="eastAsia" w:ascii="宋体" w:hAnsi="宋体" w:eastAsia="宋体" w:cs="宋体"/>
          <w:bCs/>
          <w:szCs w:val="21"/>
          <w:highlight w:val="none"/>
          <w:lang w:eastAsia="zh-TW"/>
        </w:rPr>
        <w:t>章</w:t>
      </w:r>
      <w:r>
        <w:rPr>
          <w:rFonts w:hint="eastAsia" w:ascii="宋体" w:hAnsi="宋体" w:eastAsia="宋体" w:cs="宋体"/>
          <w:bCs/>
          <w:szCs w:val="21"/>
          <w:highlight w:val="none"/>
        </w:rPr>
        <w:t>　投标文件格式</w:t>
      </w:r>
    </w:p>
    <w:p>
      <w:pPr>
        <w:snapToGrid w:val="0"/>
        <w:spacing w:line="360" w:lineRule="auto"/>
        <w:ind w:left="445" w:leftChars="212" w:firstLine="1"/>
        <w:rPr>
          <w:rFonts w:hint="eastAsia" w:ascii="宋体" w:hAnsi="宋体" w:eastAsia="宋体" w:cs="宋体"/>
          <w:bCs/>
          <w:szCs w:val="21"/>
          <w:highlight w:val="none"/>
        </w:rPr>
      </w:pPr>
      <w:r>
        <w:rPr>
          <w:rFonts w:hint="eastAsia" w:ascii="宋体" w:hAnsi="宋体" w:eastAsia="宋体" w:cs="宋体"/>
          <w:bCs/>
          <w:szCs w:val="21"/>
          <w:highlight w:val="none"/>
        </w:rPr>
        <w:t>第七章　</w:t>
      </w:r>
      <w:r>
        <w:rPr>
          <w:rFonts w:hint="eastAsia" w:ascii="宋体" w:hAnsi="宋体" w:eastAsia="宋体" w:cs="宋体"/>
          <w:bCs/>
          <w:szCs w:val="21"/>
          <w:highlight w:val="none"/>
          <w:lang w:eastAsia="zh-TW"/>
        </w:rPr>
        <w:t>投标人须知</w:t>
      </w:r>
    </w:p>
    <w:p>
      <w:pPr>
        <w:numPr>
          <w:ilvl w:val="1"/>
          <w:numId w:val="51"/>
        </w:numPr>
        <w:autoSpaceDE w:val="0"/>
        <w:autoSpaceDN w:val="0"/>
        <w:adjustRightInd w:val="0"/>
        <w:snapToGrid w:val="0"/>
        <w:spacing w:line="360" w:lineRule="auto"/>
        <w:jc w:val="left"/>
        <w:rPr>
          <w:rFonts w:hint="eastAsia" w:ascii="宋体" w:hAnsi="宋体" w:eastAsia="宋体" w:cs="宋体"/>
          <w:szCs w:val="21"/>
          <w:lang w:eastAsia="zh-TW"/>
        </w:rPr>
      </w:pPr>
      <w:r>
        <w:rPr>
          <w:rFonts w:hint="eastAsia" w:ascii="宋体" w:hAnsi="宋体" w:eastAsia="宋体" w:cs="宋体"/>
          <w:szCs w:val="21"/>
          <w:lang w:eastAsia="zh-TW"/>
        </w:rPr>
        <w:t>投标人应认真阅读、并充分理解招标文件的全部内容（包括所有的补充、修改内容、重要事项、格式、条款和技术规范、参数及要求等）。投标人没有按照招标文件要求提交全部资料，或者投标没有对招标文件在各方面都做出实质性响应是投标人的风险，有可能导致其投标被拒绝，或被认定为无效投标或被确定为投标无效。</w:t>
      </w:r>
    </w:p>
    <w:p>
      <w:pPr>
        <w:numPr>
          <w:ilvl w:val="1"/>
          <w:numId w:val="51"/>
        </w:numPr>
        <w:autoSpaceDE w:val="0"/>
        <w:autoSpaceDN w:val="0"/>
        <w:adjustRightInd w:val="0"/>
        <w:snapToGrid w:val="0"/>
        <w:spacing w:line="360" w:lineRule="auto"/>
        <w:jc w:val="left"/>
        <w:rPr>
          <w:rFonts w:hint="eastAsia" w:ascii="宋体" w:hAnsi="宋体" w:eastAsia="宋体" w:cs="宋体"/>
          <w:szCs w:val="21"/>
          <w:lang w:eastAsia="zh-TW"/>
        </w:rPr>
      </w:pPr>
      <w:r>
        <w:rPr>
          <w:rFonts w:hint="eastAsia" w:ascii="宋体" w:hAnsi="宋体" w:eastAsia="宋体" w:cs="宋体"/>
          <w:szCs w:val="21"/>
          <w:lang w:eastAsia="zh-TW"/>
        </w:rPr>
        <w:t>本招标文件是编制投标文件、评标、定标及中标后签订合同的重要依据。</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55" w:name="_Toc520812030"/>
      <w:bookmarkStart w:id="256" w:name="_Toc31819"/>
      <w:bookmarkStart w:id="257" w:name="_Toc20703"/>
      <w:r>
        <w:rPr>
          <w:rFonts w:hint="eastAsia" w:ascii="宋体" w:hAnsi="宋体" w:eastAsia="宋体" w:cs="宋体"/>
          <w:b/>
          <w:bCs/>
          <w:szCs w:val="21"/>
        </w:rPr>
        <w:t>招标文件的澄清或修改</w:t>
      </w:r>
      <w:bookmarkEnd w:id="255"/>
      <w:bookmarkEnd w:id="256"/>
      <w:bookmarkEnd w:id="257"/>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采购人或者采购代理机构可以对已发出的招标文件进行必要的澄清或者修改，澄清或者修改内容以书面形式发出。当招标文件的澄清、修改、补充等在同一内容的表述不一致时，以最后发出的书面形式的文件为准。</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采购人或者采购代理机构</w:t>
      </w:r>
      <w:r>
        <w:rPr>
          <w:rFonts w:hint="eastAsia" w:ascii="宋体" w:hAnsi="宋体" w:eastAsia="宋体" w:cs="宋体"/>
          <w:szCs w:val="21"/>
        </w:rPr>
        <w:t>将</w:t>
      </w:r>
      <w:r>
        <w:rPr>
          <w:rFonts w:hint="eastAsia" w:ascii="宋体" w:hAnsi="宋体" w:eastAsia="宋体" w:cs="宋体"/>
          <w:szCs w:val="21"/>
          <w:lang w:eastAsia="zh-TW"/>
        </w:rPr>
        <w:t>澄清</w:t>
      </w:r>
      <w:r>
        <w:rPr>
          <w:rFonts w:hint="eastAsia" w:ascii="宋体" w:hAnsi="宋体" w:eastAsia="宋体" w:cs="宋体"/>
          <w:szCs w:val="21"/>
        </w:rPr>
        <w:t>（更正/变更）通知</w:t>
      </w:r>
      <w:r>
        <w:rPr>
          <w:rFonts w:hint="eastAsia" w:ascii="宋体" w:hAnsi="宋体" w:eastAsia="宋体" w:cs="宋体"/>
          <w:bCs/>
          <w:szCs w:val="21"/>
        </w:rPr>
        <w:t>已办理报名并成功购买招标文件</w:t>
      </w:r>
      <w:r>
        <w:rPr>
          <w:rFonts w:hint="eastAsia" w:ascii="宋体" w:hAnsi="宋体" w:eastAsia="宋体" w:cs="宋体"/>
          <w:szCs w:val="21"/>
        </w:rPr>
        <w:t>的供应商，其供应商在收到澄清或修改（更正/变更）后应按要求以书面形式（传真或电子邮件）予以确认。</w:t>
      </w:r>
      <w:r>
        <w:rPr>
          <w:rFonts w:hint="eastAsia" w:ascii="宋体" w:hAnsi="宋体" w:eastAsia="宋体" w:cs="宋体"/>
          <w:szCs w:val="21"/>
          <w:lang w:eastAsia="zh-TW"/>
        </w:rPr>
        <w:t>如在24小时之内无书面</w:t>
      </w:r>
      <w:r>
        <w:rPr>
          <w:rFonts w:hint="eastAsia" w:ascii="宋体" w:hAnsi="宋体" w:eastAsia="宋体" w:cs="宋体"/>
          <w:szCs w:val="21"/>
        </w:rPr>
        <w:t>确认</w:t>
      </w:r>
      <w:r>
        <w:rPr>
          <w:rFonts w:hint="eastAsia" w:ascii="宋体" w:hAnsi="宋体" w:eastAsia="宋体" w:cs="宋体"/>
          <w:szCs w:val="21"/>
          <w:lang w:eastAsia="zh-TW"/>
        </w:rPr>
        <w:t>则视为同意修改内容，并有责任履行相应的义务。</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采购人或者采购代理机构</w:t>
      </w:r>
      <w:r>
        <w:rPr>
          <w:rFonts w:hint="eastAsia" w:ascii="宋体" w:hAnsi="宋体" w:eastAsia="宋体" w:cs="宋体"/>
          <w:szCs w:val="21"/>
        </w:rPr>
        <w:t>发出的澄清或修改（更正/变更）的内容为招标文件的组成部分，</w:t>
      </w:r>
      <w:r>
        <w:rPr>
          <w:rFonts w:hint="eastAsia" w:ascii="宋体" w:hAnsi="宋体" w:eastAsia="宋体" w:cs="宋体"/>
          <w:szCs w:val="21"/>
          <w:lang w:eastAsia="zh-TW"/>
        </w:rPr>
        <w:t>并对供应商具有约束力</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投标人在规定的时间内未对招标文件澄清或提出疑问的，政府采购代理机构将视其为无异议。</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对招标文件中描述有歧意或前后不一致的地方，评标委员会有权进行评判，但对同一条款的评判应适用于每个投标人。</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szCs w:val="21"/>
        </w:rPr>
      </w:pPr>
      <w:bookmarkStart w:id="258" w:name="_Toc17389"/>
      <w:bookmarkStart w:id="259" w:name="_Toc30202"/>
      <w:bookmarkStart w:id="260" w:name="_Toc520812031"/>
      <w:r>
        <w:rPr>
          <w:rFonts w:hint="eastAsia" w:ascii="宋体" w:hAnsi="宋体" w:eastAsia="宋体" w:cs="宋体"/>
          <w:b/>
          <w:bCs/>
          <w:szCs w:val="21"/>
        </w:rPr>
        <w:t>现场考察或者召开开标前答疑会</w:t>
      </w:r>
      <w:bookmarkEnd w:id="258"/>
      <w:bookmarkEnd w:id="259"/>
      <w:bookmarkEnd w:id="260"/>
    </w:p>
    <w:p>
      <w:pPr>
        <w:numPr>
          <w:ilvl w:val="1"/>
          <w:numId w:val="51"/>
        </w:numPr>
        <w:tabs>
          <w:tab w:val="left" w:pos="840"/>
        </w:tabs>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除非</w:t>
      </w:r>
      <w:r>
        <w:rPr>
          <w:rFonts w:hint="eastAsia" w:ascii="宋体" w:hAnsi="宋体" w:eastAsia="宋体" w:cs="宋体"/>
          <w:b/>
          <w:szCs w:val="21"/>
        </w:rPr>
        <w:t>投标资料表</w:t>
      </w:r>
      <w:r>
        <w:rPr>
          <w:rFonts w:hint="eastAsia" w:ascii="宋体" w:hAnsi="宋体" w:eastAsia="宋体" w:cs="宋体"/>
          <w:szCs w:val="21"/>
        </w:rPr>
        <w:t>中另有规定，不举行项目</w:t>
      </w:r>
      <w:r>
        <w:rPr>
          <w:rFonts w:hint="eastAsia" w:ascii="宋体" w:hAnsi="宋体" w:eastAsia="宋体" w:cs="宋体"/>
          <w:bCs/>
          <w:szCs w:val="21"/>
        </w:rPr>
        <w:t>现场考察或者召开开标前答疑会</w:t>
      </w:r>
      <w:r>
        <w:rPr>
          <w:rFonts w:hint="eastAsia" w:ascii="宋体" w:hAnsi="宋体" w:eastAsia="宋体" w:cs="宋体"/>
          <w:szCs w:val="21"/>
        </w:rPr>
        <w:t>，如举行</w:t>
      </w:r>
      <w:r>
        <w:rPr>
          <w:rFonts w:hint="eastAsia" w:ascii="宋体" w:hAnsi="宋体" w:eastAsia="宋体" w:cs="宋体"/>
          <w:bCs/>
          <w:szCs w:val="21"/>
        </w:rPr>
        <w:t>现场考察或者召开开标前答疑会</w:t>
      </w:r>
      <w:r>
        <w:rPr>
          <w:rFonts w:hint="eastAsia" w:ascii="宋体" w:hAnsi="宋体" w:eastAsia="宋体" w:cs="宋体"/>
          <w:szCs w:val="21"/>
        </w:rPr>
        <w:t>的，则按以下规定：</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在</w:t>
      </w:r>
      <w:r>
        <w:rPr>
          <w:rFonts w:hint="eastAsia" w:ascii="宋体" w:hAnsi="宋体" w:eastAsia="宋体" w:cs="宋体"/>
          <w:b/>
          <w:szCs w:val="21"/>
          <w:lang w:eastAsia="zh-TW"/>
        </w:rPr>
        <w:t>投标资料表</w:t>
      </w:r>
      <w:r>
        <w:rPr>
          <w:rFonts w:hint="eastAsia" w:ascii="宋体" w:hAnsi="宋体" w:eastAsia="宋体" w:cs="宋体"/>
          <w:szCs w:val="21"/>
        </w:rPr>
        <w:t>中规定的日期、时间和地点组织</w:t>
      </w:r>
      <w:r>
        <w:rPr>
          <w:rFonts w:hint="eastAsia" w:ascii="宋体" w:hAnsi="宋体" w:eastAsia="宋体" w:cs="宋体"/>
          <w:bCs/>
          <w:szCs w:val="21"/>
        </w:rPr>
        <w:t>现场考察或者召开开标前答疑会</w:t>
      </w:r>
      <w:r>
        <w:rPr>
          <w:rFonts w:hint="eastAsia" w:ascii="宋体" w:hAnsi="宋体" w:eastAsia="宋体" w:cs="宋体"/>
          <w:szCs w:val="21"/>
        </w:rPr>
        <w:t>；</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rPr>
        <w:t>供应商</w:t>
      </w:r>
      <w:r>
        <w:rPr>
          <w:rFonts w:hint="eastAsia" w:ascii="宋体" w:hAnsi="宋体" w:eastAsia="宋体" w:cs="宋体"/>
          <w:szCs w:val="21"/>
          <w:lang w:eastAsia="zh-TW"/>
        </w:rPr>
        <w:t>对本项目提出的疑问，</w:t>
      </w:r>
      <w:r>
        <w:rPr>
          <w:rFonts w:hint="eastAsia" w:ascii="宋体" w:hAnsi="宋体" w:eastAsia="宋体" w:cs="宋体"/>
          <w:szCs w:val="21"/>
        </w:rPr>
        <w:t>可</w:t>
      </w:r>
      <w:r>
        <w:rPr>
          <w:rFonts w:hint="eastAsia" w:ascii="宋体" w:hAnsi="宋体" w:eastAsia="宋体" w:cs="宋体"/>
          <w:szCs w:val="21"/>
          <w:lang w:eastAsia="zh-TW"/>
        </w:rPr>
        <w:t>在</w:t>
      </w:r>
      <w:r>
        <w:rPr>
          <w:rFonts w:hint="eastAsia" w:ascii="宋体" w:hAnsi="宋体" w:eastAsia="宋体" w:cs="宋体"/>
          <w:bCs/>
          <w:szCs w:val="21"/>
        </w:rPr>
        <w:t>现场考察或者召开开标前答疑会</w:t>
      </w:r>
      <w:r>
        <w:rPr>
          <w:rFonts w:hint="eastAsia" w:ascii="宋体" w:hAnsi="宋体" w:eastAsia="宋体" w:cs="宋体"/>
          <w:szCs w:val="21"/>
          <w:lang w:eastAsia="zh-TW"/>
        </w:rPr>
        <w:t>召开日前至少一个工作日将问题清单以书面形式（加盖公章）提交至采购代理机构。</w:t>
      </w:r>
    </w:p>
    <w:p>
      <w:pPr>
        <w:numPr>
          <w:ilvl w:val="1"/>
          <w:numId w:val="51"/>
        </w:numPr>
        <w:tabs>
          <w:tab w:val="left" w:pos="840"/>
        </w:tabs>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已办理报名并成功购买招标文件的供应商如不出席</w:t>
      </w:r>
      <w:r>
        <w:rPr>
          <w:rFonts w:hint="eastAsia" w:ascii="宋体" w:hAnsi="宋体" w:eastAsia="宋体" w:cs="宋体"/>
          <w:bCs/>
          <w:szCs w:val="21"/>
        </w:rPr>
        <w:t>现场考察或者召开开标前答疑会</w:t>
      </w:r>
      <w:r>
        <w:rPr>
          <w:rFonts w:hint="eastAsia" w:ascii="宋体" w:hAnsi="宋体" w:eastAsia="宋体" w:cs="宋体"/>
          <w:szCs w:val="21"/>
          <w:lang w:eastAsia="zh-TW"/>
        </w:rPr>
        <w:t>视为对招标文件所有内容无任何异议。</w:t>
      </w:r>
    </w:p>
    <w:p>
      <w:pPr>
        <w:numPr>
          <w:ilvl w:val="0"/>
          <w:numId w:val="50"/>
        </w:numPr>
        <w:autoSpaceDE w:val="0"/>
        <w:autoSpaceDN w:val="0"/>
        <w:adjustRightInd w:val="0"/>
        <w:snapToGrid w:val="0"/>
        <w:spacing w:before="316" w:beforeLines="100" w:after="316" w:afterLines="100" w:line="360" w:lineRule="auto"/>
        <w:ind w:left="1012" w:hanging="1012" w:hangingChars="360"/>
        <w:jc w:val="center"/>
        <w:outlineLvl w:val="1"/>
        <w:rPr>
          <w:rFonts w:hint="eastAsia" w:ascii="宋体" w:hAnsi="宋体" w:eastAsia="宋体" w:cs="宋体"/>
          <w:b/>
          <w:sz w:val="28"/>
          <w:szCs w:val="28"/>
          <w:lang w:eastAsia="zh-TW"/>
        </w:rPr>
      </w:pPr>
      <w:bookmarkStart w:id="261" w:name="_Toc2907"/>
      <w:bookmarkStart w:id="262" w:name="_Toc435174935"/>
      <w:bookmarkStart w:id="263" w:name="_Toc520812032"/>
      <w:bookmarkStart w:id="264" w:name="_Toc23667"/>
      <w:bookmarkStart w:id="265" w:name="_Toc438223138"/>
      <w:bookmarkStart w:id="266" w:name="_Toc435516652"/>
      <w:r>
        <w:rPr>
          <w:rFonts w:hint="eastAsia" w:ascii="宋体" w:hAnsi="宋体" w:eastAsia="宋体" w:cs="宋体"/>
          <w:b/>
          <w:sz w:val="28"/>
          <w:szCs w:val="28"/>
          <w:lang w:eastAsia="zh-TW"/>
        </w:rPr>
        <w:t>投标文件的编制</w:t>
      </w:r>
      <w:bookmarkEnd w:id="261"/>
      <w:bookmarkEnd w:id="262"/>
      <w:bookmarkEnd w:id="263"/>
      <w:bookmarkEnd w:id="264"/>
      <w:bookmarkEnd w:id="265"/>
      <w:bookmarkEnd w:id="266"/>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67" w:name="_Toc13020"/>
      <w:bookmarkStart w:id="268" w:name="_Toc13503"/>
      <w:bookmarkStart w:id="269" w:name="_Toc520812033"/>
      <w:r>
        <w:rPr>
          <w:rFonts w:hint="eastAsia" w:ascii="宋体" w:hAnsi="宋体" w:eastAsia="宋体" w:cs="宋体"/>
          <w:b/>
          <w:bCs/>
          <w:szCs w:val="21"/>
        </w:rPr>
        <w:t>投标的语言</w:t>
      </w:r>
      <w:bookmarkEnd w:id="267"/>
      <w:bookmarkEnd w:id="268"/>
      <w:bookmarkEnd w:id="269"/>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投标人提交的投标文件以及投标人与采购人或者采购代理机构就有关投标的所有来往函电均应使用中文书写</w:t>
      </w:r>
      <w:r>
        <w:rPr>
          <w:rFonts w:hint="eastAsia" w:ascii="宋体" w:hAnsi="宋体" w:eastAsia="宋体" w:cs="宋体"/>
          <w:szCs w:val="21"/>
        </w:rPr>
        <w:t>。投</w:t>
      </w:r>
      <w:r>
        <w:rPr>
          <w:rFonts w:hint="eastAsia" w:ascii="宋体" w:hAnsi="宋体" w:eastAsia="宋体" w:cs="宋体"/>
          <w:szCs w:val="21"/>
          <w:lang w:eastAsia="zh-TW"/>
        </w:rPr>
        <w:t>标人提交的支持文件或印刷的资料可以用另一种语言</w:t>
      </w:r>
      <w:r>
        <w:rPr>
          <w:rFonts w:hint="eastAsia" w:ascii="宋体" w:hAnsi="宋体" w:eastAsia="宋体" w:cs="宋体"/>
          <w:szCs w:val="21"/>
        </w:rPr>
        <w:t>，</w:t>
      </w:r>
      <w:r>
        <w:rPr>
          <w:rFonts w:hint="eastAsia" w:ascii="宋体" w:hAnsi="宋体" w:eastAsia="宋体" w:cs="宋体"/>
          <w:szCs w:val="21"/>
          <w:lang w:eastAsia="zh-TW"/>
        </w:rPr>
        <w:t>但相应内容应附有中文翻译本</w:t>
      </w:r>
      <w:r>
        <w:rPr>
          <w:rFonts w:hint="eastAsia" w:ascii="宋体" w:hAnsi="宋体" w:eastAsia="宋体" w:cs="宋体"/>
          <w:szCs w:val="21"/>
        </w:rPr>
        <w:t>，</w:t>
      </w:r>
      <w:r>
        <w:rPr>
          <w:rFonts w:hint="eastAsia" w:ascii="宋体" w:hAnsi="宋体" w:eastAsia="宋体" w:cs="宋体"/>
        </w:rPr>
        <w:t>两种语言不一致时以中文翻译本为准。对中文翻译有异议的，以权威机构的译本为准</w:t>
      </w:r>
      <w:r>
        <w:rPr>
          <w:rFonts w:hint="eastAsia" w:ascii="宋体" w:hAnsi="宋体" w:eastAsia="宋体" w:cs="宋体"/>
          <w:lang w:eastAsia="zh-CN"/>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70" w:name="_Toc30879"/>
      <w:bookmarkStart w:id="271" w:name="_Toc520812034"/>
      <w:bookmarkStart w:id="272" w:name="_Toc8565"/>
      <w:r>
        <w:rPr>
          <w:rFonts w:hint="eastAsia" w:ascii="宋体" w:hAnsi="宋体" w:eastAsia="宋体" w:cs="宋体"/>
          <w:b/>
          <w:bCs/>
          <w:szCs w:val="21"/>
        </w:rPr>
        <w:t>投标文件的构成</w:t>
      </w:r>
      <w:bookmarkEnd w:id="270"/>
      <w:bookmarkEnd w:id="271"/>
      <w:bookmarkEnd w:id="272"/>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rPr>
        <w:t>投标人应当按照招标文件的要求编制投标文件。投标文件应当对招标文件提出的要求和条件作出明确响应</w:t>
      </w:r>
      <w:r>
        <w:rPr>
          <w:rFonts w:hint="eastAsia" w:ascii="宋体" w:hAnsi="宋体" w:eastAsia="宋体" w:cs="宋体"/>
          <w:szCs w:val="21"/>
          <w:lang w:eastAsia="zh-CN"/>
        </w:rPr>
        <w:t>。</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投标文件的构成应符合法律法规及招标文件的要求。</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73" w:name="_Toc10487"/>
      <w:bookmarkStart w:id="274" w:name="_Toc22769"/>
      <w:bookmarkStart w:id="275" w:name="_Toc520812035"/>
      <w:r>
        <w:rPr>
          <w:rFonts w:hint="eastAsia" w:ascii="宋体" w:hAnsi="宋体" w:eastAsia="宋体" w:cs="宋体"/>
          <w:b/>
          <w:bCs/>
          <w:szCs w:val="21"/>
        </w:rPr>
        <w:t>投标文件的编写</w:t>
      </w:r>
      <w:bookmarkEnd w:id="273"/>
      <w:bookmarkEnd w:id="274"/>
      <w:bookmarkEnd w:id="275"/>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投标人对招标文件中多个包组进行投标的，其投标文件的编制可以按每个包组的要求分别装订。投标人应当对投标文件进行装订成册，对未经装订的投标文件可能发生的文件散落或缺损，由此造成的后果和责任由投标人承担。</w:t>
      </w:r>
    </w:p>
    <w:p>
      <w:pPr>
        <w:numPr>
          <w:ilvl w:val="1"/>
          <w:numId w:val="51"/>
        </w:numPr>
        <w:tabs>
          <w:tab w:val="left" w:pos="709"/>
        </w:tabs>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投标人必须对投标文件所提供的全部资料的真实性承担法律责任，并无条件接受采购人或者采购代理机构或者</w:t>
      </w:r>
      <w:r>
        <w:rPr>
          <w:rFonts w:hint="eastAsia" w:ascii="宋体" w:hAnsi="宋体" w:eastAsia="宋体" w:cs="宋体"/>
          <w:szCs w:val="21"/>
        </w:rPr>
        <w:t>监督管理部门</w:t>
      </w:r>
      <w:r>
        <w:rPr>
          <w:rFonts w:hint="eastAsia" w:ascii="宋体" w:hAnsi="宋体" w:eastAsia="宋体" w:cs="宋体"/>
          <w:szCs w:val="21"/>
          <w:lang w:eastAsia="zh-TW"/>
        </w:rPr>
        <w:t>对其中任何资料进行核实的要求。</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如果因为投标人</w:t>
      </w:r>
      <w:r>
        <w:rPr>
          <w:rFonts w:hint="eastAsia" w:ascii="宋体" w:hAnsi="宋体" w:eastAsia="宋体" w:cs="宋体"/>
          <w:szCs w:val="21"/>
        </w:rPr>
        <w:t>的</w:t>
      </w:r>
      <w:r>
        <w:rPr>
          <w:rFonts w:hint="eastAsia" w:ascii="宋体" w:hAnsi="宋体" w:eastAsia="宋体" w:cs="宋体"/>
          <w:szCs w:val="21"/>
          <w:lang w:eastAsia="zh-TW"/>
        </w:rPr>
        <w:t>投标文件只填写和提供了本</w:t>
      </w:r>
      <w:r>
        <w:rPr>
          <w:rFonts w:hint="eastAsia" w:ascii="宋体" w:hAnsi="宋体" w:eastAsia="宋体" w:cs="宋体"/>
          <w:szCs w:val="21"/>
        </w:rPr>
        <w:t>招标</w:t>
      </w:r>
      <w:r>
        <w:rPr>
          <w:rFonts w:hint="eastAsia" w:ascii="宋体" w:hAnsi="宋体" w:eastAsia="宋体" w:cs="宋体"/>
          <w:szCs w:val="21"/>
          <w:lang w:eastAsia="zh-TW"/>
        </w:rPr>
        <w:t>文件要求的部分内容和附件，或没有提供招标文件中所要求的资料及数据，由此造成的后果</w:t>
      </w:r>
      <w:r>
        <w:rPr>
          <w:rFonts w:hint="eastAsia" w:ascii="宋体" w:hAnsi="宋体" w:eastAsia="宋体" w:cs="宋体"/>
          <w:szCs w:val="21"/>
        </w:rPr>
        <w:t>和</w:t>
      </w:r>
      <w:r>
        <w:rPr>
          <w:rFonts w:hint="eastAsia" w:ascii="宋体" w:hAnsi="宋体" w:eastAsia="宋体" w:cs="宋体"/>
          <w:szCs w:val="21"/>
          <w:lang w:eastAsia="zh-TW"/>
        </w:rPr>
        <w:t>责任由投标人承担</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投标人应认真阅读、并充分理解招标文件的全部内容（包括所有的补充、修改内容重要事项、格式、条款和技术规范、参数及要求等）。投标人没有按照招标文件要求提交资料，或者投标</w:t>
      </w:r>
      <w:r>
        <w:rPr>
          <w:rFonts w:hint="eastAsia" w:ascii="宋体" w:hAnsi="宋体" w:eastAsia="宋体" w:cs="宋体"/>
          <w:szCs w:val="21"/>
        </w:rPr>
        <w:t>文件</w:t>
      </w:r>
      <w:r>
        <w:rPr>
          <w:rFonts w:hint="eastAsia" w:ascii="宋体" w:hAnsi="宋体" w:eastAsia="宋体" w:cs="宋体"/>
          <w:szCs w:val="21"/>
          <w:lang w:eastAsia="zh-TW"/>
        </w:rPr>
        <w:t>没有对招标文件在各方面都</w:t>
      </w:r>
      <w:r>
        <w:rPr>
          <w:rFonts w:hint="eastAsia" w:ascii="宋体" w:hAnsi="宋体" w:eastAsia="宋体" w:cs="宋体"/>
          <w:szCs w:val="21"/>
        </w:rPr>
        <w:t>作</w:t>
      </w:r>
      <w:r>
        <w:rPr>
          <w:rFonts w:hint="eastAsia" w:ascii="宋体" w:hAnsi="宋体" w:eastAsia="宋体" w:cs="宋体"/>
          <w:szCs w:val="21"/>
          <w:lang w:eastAsia="zh-TW"/>
        </w:rPr>
        <w:t>出实质性响应是投标人的风险，有可能导致其投标被认定为无效投标或被确定为投标无效。</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76" w:name="_Toc12248"/>
      <w:bookmarkStart w:id="277" w:name="_Toc24113"/>
      <w:bookmarkStart w:id="278" w:name="_Toc520812036"/>
      <w:r>
        <w:rPr>
          <w:rFonts w:hint="eastAsia" w:ascii="宋体" w:hAnsi="宋体" w:eastAsia="宋体" w:cs="宋体"/>
          <w:b/>
          <w:bCs/>
          <w:szCs w:val="21"/>
        </w:rPr>
        <w:t>投标报价</w:t>
      </w:r>
      <w:bookmarkEnd w:id="276"/>
      <w:bookmarkEnd w:id="277"/>
      <w:bookmarkEnd w:id="278"/>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投标人应按照“用户需求书”</w:t>
      </w:r>
      <w:r>
        <w:rPr>
          <w:rFonts w:hint="eastAsia" w:ascii="宋体" w:hAnsi="宋体" w:eastAsia="宋体" w:cs="宋体"/>
          <w:szCs w:val="21"/>
        </w:rPr>
        <w:t>中</w:t>
      </w:r>
      <w:r>
        <w:rPr>
          <w:rFonts w:hint="eastAsia" w:ascii="宋体" w:hAnsi="宋体" w:eastAsia="宋体" w:cs="宋体"/>
          <w:szCs w:val="21"/>
          <w:lang w:eastAsia="zh-TW"/>
        </w:rPr>
        <w:t>采购项目技术规格、参数及要求规定的内容、责任范围进行报价。并按《</w:t>
      </w:r>
      <w:r>
        <w:rPr>
          <w:rFonts w:hint="eastAsia" w:ascii="宋体" w:hAnsi="宋体" w:eastAsia="宋体" w:cs="宋体"/>
          <w:szCs w:val="21"/>
        </w:rPr>
        <w:t>开标一览表(报价表)</w:t>
      </w:r>
      <w:r>
        <w:rPr>
          <w:rFonts w:hint="eastAsia" w:ascii="宋体" w:hAnsi="宋体" w:eastAsia="宋体" w:cs="宋体"/>
          <w:szCs w:val="21"/>
          <w:lang w:eastAsia="zh-TW"/>
        </w:rPr>
        <w:t>》</w:t>
      </w:r>
      <w:r>
        <w:rPr>
          <w:rFonts w:hint="eastAsia" w:ascii="宋体" w:hAnsi="宋体" w:eastAsia="宋体" w:cs="宋体"/>
          <w:szCs w:val="21"/>
        </w:rPr>
        <w:t>及</w:t>
      </w:r>
      <w:r>
        <w:rPr>
          <w:rFonts w:hint="eastAsia" w:ascii="宋体" w:hAnsi="宋体" w:eastAsia="宋体" w:cs="宋体"/>
          <w:szCs w:val="21"/>
          <w:lang w:eastAsia="zh-TW"/>
        </w:rPr>
        <w:t>《投标分项报价表》（如</w:t>
      </w:r>
      <w:r>
        <w:rPr>
          <w:rFonts w:hint="eastAsia" w:ascii="宋体" w:hAnsi="宋体" w:eastAsia="宋体" w:cs="宋体"/>
          <w:szCs w:val="21"/>
        </w:rPr>
        <w:t>有</w:t>
      </w:r>
      <w:r>
        <w:rPr>
          <w:rFonts w:hint="eastAsia" w:ascii="宋体" w:hAnsi="宋体" w:eastAsia="宋体" w:cs="宋体"/>
          <w:szCs w:val="21"/>
          <w:lang w:eastAsia="zh-TW"/>
        </w:rPr>
        <w:t>）的</w:t>
      </w:r>
      <w:r>
        <w:rPr>
          <w:rFonts w:hint="eastAsia" w:ascii="宋体" w:hAnsi="宋体" w:eastAsia="宋体" w:cs="宋体"/>
          <w:szCs w:val="21"/>
        </w:rPr>
        <w:t>要求</w:t>
      </w:r>
      <w:r>
        <w:rPr>
          <w:rFonts w:hint="eastAsia" w:ascii="宋体" w:hAnsi="宋体" w:eastAsia="宋体" w:cs="宋体"/>
          <w:szCs w:val="21"/>
          <w:lang w:eastAsia="zh-TW"/>
        </w:rPr>
        <w:t>报出总价和分项价格</w:t>
      </w:r>
      <w:r>
        <w:rPr>
          <w:rFonts w:hint="eastAsia" w:ascii="宋体" w:hAnsi="宋体" w:eastAsia="宋体" w:cs="宋体"/>
          <w:szCs w:val="21"/>
          <w:lang w:eastAsia="zh-CN"/>
        </w:rPr>
        <w:t>（如有）</w:t>
      </w:r>
      <w:r>
        <w:rPr>
          <w:rFonts w:hint="eastAsia" w:ascii="宋体" w:hAnsi="宋体" w:eastAsia="宋体" w:cs="宋体"/>
          <w:szCs w:val="21"/>
          <w:lang w:eastAsia="zh-TW"/>
        </w:rPr>
        <w:t>。</w:t>
      </w:r>
      <w:r>
        <w:rPr>
          <w:rFonts w:hint="eastAsia" w:ascii="宋体" w:hAnsi="宋体" w:eastAsia="宋体" w:cs="宋体"/>
          <w:szCs w:val="21"/>
          <w:highlight w:val="yellow"/>
          <w:lang w:eastAsia="zh-TW"/>
        </w:rPr>
        <w:t>投标总价中不得包含招标文件要求以外的内容，否则，在评标时不予核减。投标总价中也不得出现重大缺漏招标文件所要求的内容，否则，其投标将可能被视为无效投标或确定为投标无效。</w:t>
      </w:r>
    </w:p>
    <w:p>
      <w:pPr>
        <w:numPr>
          <w:ilvl w:val="1"/>
          <w:numId w:val="51"/>
        </w:numPr>
        <w:autoSpaceDE w:val="0"/>
        <w:autoSpaceDN w:val="0"/>
        <w:adjustRightInd w:val="0"/>
        <w:snapToGrid w:val="0"/>
        <w:spacing w:line="360" w:lineRule="auto"/>
        <w:rPr>
          <w:rFonts w:hint="eastAsia" w:ascii="宋体" w:hAnsi="宋体" w:eastAsia="宋体" w:cs="宋体"/>
          <w:b w:val="0"/>
          <w:bCs w:val="0"/>
          <w:szCs w:val="21"/>
        </w:rPr>
      </w:pPr>
      <w:r>
        <w:rPr>
          <w:rFonts w:hint="eastAsia" w:ascii="宋体" w:hAnsi="宋体" w:eastAsia="宋体" w:cs="宋体"/>
          <w:b w:val="0"/>
          <w:bCs w:val="0"/>
          <w:szCs w:val="21"/>
        </w:rPr>
        <w:t>投标人按招标文件的要求报出全部货物及服务内容所需的所有费用，在合同履行过程中，采购人不再支付除合同金额以外的费用。</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投标分项报价</w:t>
      </w:r>
      <w:r>
        <w:rPr>
          <w:rFonts w:hint="eastAsia" w:ascii="宋体" w:hAnsi="宋体" w:eastAsia="宋体" w:cs="宋体"/>
          <w:szCs w:val="21"/>
        </w:rPr>
        <w:t>应包含：</w:t>
      </w:r>
    </w:p>
    <w:p>
      <w:pPr>
        <w:numPr>
          <w:ilvl w:val="2"/>
          <w:numId w:val="51"/>
        </w:numPr>
        <w:tabs>
          <w:tab w:val="left" w:pos="851"/>
          <w:tab w:val="clear" w:pos="567"/>
        </w:tabs>
        <w:autoSpaceDE w:val="0"/>
        <w:autoSpaceDN w:val="0"/>
        <w:adjustRightInd w:val="0"/>
        <w:snapToGrid w:val="0"/>
        <w:spacing w:line="360" w:lineRule="auto"/>
        <w:ind w:left="851" w:hanging="851"/>
        <w:jc w:val="left"/>
        <w:rPr>
          <w:rFonts w:hint="eastAsia" w:ascii="宋体" w:hAnsi="宋体" w:eastAsia="宋体" w:cs="宋体"/>
          <w:szCs w:val="21"/>
          <w:lang w:eastAsia="zh-TW"/>
        </w:rPr>
      </w:pPr>
      <w:r>
        <w:rPr>
          <w:rFonts w:hint="eastAsia" w:ascii="宋体" w:hAnsi="宋体" w:eastAsia="宋体" w:cs="宋体"/>
          <w:szCs w:val="21"/>
        </w:rPr>
        <w:t>按招标文件的要求全部货物、服务内容所需的所有费用，包括但不限于投标资料表中规定的。</w:t>
      </w:r>
    </w:p>
    <w:p>
      <w:pPr>
        <w:numPr>
          <w:ilvl w:val="2"/>
          <w:numId w:val="51"/>
        </w:numPr>
        <w:tabs>
          <w:tab w:val="left" w:pos="851"/>
        </w:tabs>
        <w:autoSpaceDE w:val="0"/>
        <w:autoSpaceDN w:val="0"/>
        <w:adjustRightInd w:val="0"/>
        <w:snapToGrid w:val="0"/>
        <w:spacing w:line="360" w:lineRule="auto"/>
        <w:jc w:val="left"/>
        <w:rPr>
          <w:rFonts w:hint="eastAsia" w:ascii="宋体" w:hAnsi="宋体" w:eastAsia="宋体" w:cs="宋体"/>
          <w:szCs w:val="21"/>
          <w:lang w:eastAsia="zh-TW"/>
        </w:rPr>
      </w:pPr>
      <w:r>
        <w:rPr>
          <w:rFonts w:hint="eastAsia" w:ascii="宋体" w:hAnsi="宋体" w:eastAsia="宋体" w:cs="宋体"/>
          <w:szCs w:val="21"/>
          <w:lang w:eastAsia="zh-TW"/>
        </w:rPr>
        <w:t>对于报价免费的</w:t>
      </w:r>
      <w:r>
        <w:rPr>
          <w:rFonts w:hint="eastAsia" w:ascii="宋体" w:hAnsi="宋体" w:eastAsia="宋体" w:cs="宋体"/>
          <w:szCs w:val="21"/>
        </w:rPr>
        <w:t>内容</w:t>
      </w:r>
      <w:r>
        <w:rPr>
          <w:rFonts w:hint="eastAsia" w:ascii="宋体" w:hAnsi="宋体" w:eastAsia="宋体" w:cs="宋体"/>
          <w:szCs w:val="21"/>
          <w:lang w:eastAsia="zh-TW"/>
        </w:rPr>
        <w:t>须标明“免费”</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除</w:t>
      </w:r>
      <w:r>
        <w:rPr>
          <w:rFonts w:hint="eastAsia" w:ascii="宋体" w:hAnsi="宋体" w:eastAsia="宋体" w:cs="宋体"/>
          <w:b/>
          <w:szCs w:val="21"/>
        </w:rPr>
        <w:t>投标资料表</w:t>
      </w:r>
      <w:r>
        <w:rPr>
          <w:rFonts w:hint="eastAsia" w:ascii="宋体" w:hAnsi="宋体" w:eastAsia="宋体" w:cs="宋体"/>
          <w:szCs w:val="21"/>
        </w:rPr>
        <w:t>中另有规定，</w:t>
      </w:r>
      <w:r>
        <w:rPr>
          <w:rFonts w:hint="eastAsia" w:ascii="宋体" w:hAnsi="宋体" w:eastAsia="宋体" w:cs="宋体"/>
          <w:szCs w:val="21"/>
          <w:lang w:eastAsia="zh-TW"/>
        </w:rPr>
        <w:t>投标人所报的投标价在合同执行过程中是固定不变的</w:t>
      </w:r>
      <w:r>
        <w:rPr>
          <w:rFonts w:hint="eastAsia" w:ascii="宋体" w:hAnsi="宋体" w:eastAsia="宋体" w:cs="宋体"/>
          <w:szCs w:val="21"/>
        </w:rPr>
        <w:t>，</w:t>
      </w:r>
      <w:r>
        <w:rPr>
          <w:rFonts w:hint="eastAsia" w:ascii="宋体" w:hAnsi="宋体" w:eastAsia="宋体" w:cs="宋体"/>
          <w:szCs w:val="21"/>
          <w:lang w:eastAsia="zh-TW"/>
        </w:rPr>
        <w:t>不得以任何理由予以变更。任何包含价格调整要求的投标被认为是非实质性响应投标而予以拒绝。</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除</w:t>
      </w:r>
      <w:r>
        <w:rPr>
          <w:rFonts w:hint="eastAsia" w:ascii="宋体" w:hAnsi="宋体" w:eastAsia="宋体" w:cs="宋体"/>
          <w:b/>
          <w:szCs w:val="21"/>
        </w:rPr>
        <w:t>投标资料表</w:t>
      </w:r>
      <w:r>
        <w:rPr>
          <w:rFonts w:hint="eastAsia" w:ascii="宋体" w:hAnsi="宋体" w:eastAsia="宋体" w:cs="宋体"/>
          <w:szCs w:val="21"/>
        </w:rPr>
        <w:t>中允许有备选方案外，本次招标不接受选择性报价，否则将被视为无效投标。</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rPr>
        <w:t>除</w:t>
      </w:r>
      <w:r>
        <w:rPr>
          <w:rFonts w:hint="eastAsia" w:ascii="宋体" w:hAnsi="宋体" w:eastAsia="宋体" w:cs="宋体"/>
          <w:b/>
          <w:szCs w:val="21"/>
        </w:rPr>
        <w:t>投标资料表</w:t>
      </w:r>
      <w:r>
        <w:rPr>
          <w:rFonts w:hint="eastAsia" w:ascii="宋体" w:hAnsi="宋体" w:eastAsia="宋体" w:cs="宋体"/>
          <w:szCs w:val="21"/>
        </w:rPr>
        <w:t>另有规定外，本次招标不接受具有附加条件的报价，否则将被视为无效投标。</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79" w:name="_Toc520812037"/>
      <w:bookmarkStart w:id="280" w:name="_Toc23932"/>
      <w:bookmarkStart w:id="281" w:name="_Toc32053"/>
      <w:r>
        <w:rPr>
          <w:rFonts w:hint="eastAsia" w:ascii="宋体" w:hAnsi="宋体" w:eastAsia="宋体" w:cs="宋体"/>
          <w:b/>
          <w:bCs/>
          <w:szCs w:val="21"/>
        </w:rPr>
        <w:t>投标货币</w:t>
      </w:r>
      <w:bookmarkEnd w:id="279"/>
      <w:bookmarkEnd w:id="280"/>
      <w:bookmarkEnd w:id="281"/>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投标人所提供的货物和服务均应以人民币报价。</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82" w:name="_Toc15941"/>
      <w:bookmarkStart w:id="283" w:name="_Toc12219"/>
      <w:bookmarkStart w:id="284" w:name="_Toc520812038"/>
      <w:r>
        <w:rPr>
          <w:rFonts w:hint="eastAsia" w:ascii="宋体" w:hAnsi="宋体" w:eastAsia="宋体" w:cs="宋体"/>
          <w:b/>
          <w:bCs/>
          <w:szCs w:val="21"/>
        </w:rPr>
        <w:t>联合体投标</w:t>
      </w:r>
      <w:bookmarkEnd w:id="282"/>
      <w:bookmarkEnd w:id="283"/>
      <w:bookmarkEnd w:id="284"/>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rPr>
        <w:t>除非</w:t>
      </w:r>
      <w:r>
        <w:rPr>
          <w:rFonts w:hint="eastAsia" w:ascii="宋体" w:hAnsi="宋体" w:eastAsia="宋体" w:cs="宋体"/>
          <w:b/>
          <w:szCs w:val="21"/>
        </w:rPr>
        <w:t>投标邀请</w:t>
      </w:r>
      <w:r>
        <w:rPr>
          <w:rFonts w:hint="eastAsia" w:ascii="宋体" w:hAnsi="宋体" w:eastAsia="宋体" w:cs="宋体"/>
          <w:szCs w:val="21"/>
        </w:rPr>
        <w:t>中另有规定，不接受联合体投标。如果投标邀请中规定允许联合体投标的，则必须满足：</w:t>
      </w:r>
    </w:p>
    <w:p>
      <w:pPr>
        <w:numPr>
          <w:ilvl w:val="2"/>
          <w:numId w:val="51"/>
        </w:numPr>
        <w:autoSpaceDE w:val="0"/>
        <w:autoSpaceDN w:val="0"/>
        <w:adjustRightInd w:val="0"/>
        <w:snapToGrid w:val="0"/>
        <w:spacing w:line="360" w:lineRule="auto"/>
        <w:ind w:left="868" w:hanging="868"/>
        <w:rPr>
          <w:rFonts w:hint="eastAsia" w:ascii="宋体" w:hAnsi="宋体" w:eastAsia="宋体" w:cs="宋体"/>
          <w:szCs w:val="21"/>
        </w:rPr>
      </w:pPr>
      <w:r>
        <w:rPr>
          <w:rFonts w:hint="eastAsia" w:ascii="宋体" w:hAnsi="宋体" w:eastAsia="宋体" w:cs="宋体"/>
          <w:szCs w:val="21"/>
        </w:rPr>
        <w:t>以联合体形式参加投标的，联合体各方均必须符合</w:t>
      </w:r>
      <w:r>
        <w:rPr>
          <w:rFonts w:hint="eastAsia" w:ascii="宋体" w:hAnsi="宋体" w:eastAsia="宋体" w:cs="宋体"/>
          <w:bCs/>
          <w:szCs w:val="20"/>
        </w:rPr>
        <w:t>《中华人民共和国政府采购法》第二十二条第（一）至（六）项规定。</w:t>
      </w:r>
    </w:p>
    <w:p>
      <w:pPr>
        <w:numPr>
          <w:ilvl w:val="2"/>
          <w:numId w:val="51"/>
        </w:numPr>
        <w:autoSpaceDE w:val="0"/>
        <w:autoSpaceDN w:val="0"/>
        <w:adjustRightInd w:val="0"/>
        <w:snapToGrid w:val="0"/>
        <w:spacing w:line="360" w:lineRule="auto"/>
        <w:ind w:left="868" w:hanging="868"/>
        <w:rPr>
          <w:rFonts w:hint="eastAsia" w:ascii="宋体" w:hAnsi="宋体" w:eastAsia="宋体" w:cs="宋体"/>
          <w:szCs w:val="21"/>
        </w:rPr>
      </w:pPr>
      <w:r>
        <w:rPr>
          <w:rFonts w:hint="eastAsia" w:ascii="宋体" w:hAnsi="宋体" w:eastAsia="宋体" w:cs="宋体"/>
          <w:szCs w:val="21"/>
        </w:rPr>
        <w:t>联合体投标的，必须提供各方签订的联合投标协议，明确约定各方承担的工作和相应的责任。联合体各方签订联合投标协议书，不得再以自己名义单独在同一项目（或包组）中投标，也不得组成新的联合体参加同一项目（或包组）投标。</w:t>
      </w:r>
    </w:p>
    <w:p>
      <w:pPr>
        <w:numPr>
          <w:ilvl w:val="2"/>
          <w:numId w:val="51"/>
        </w:numPr>
        <w:autoSpaceDE w:val="0"/>
        <w:autoSpaceDN w:val="0"/>
        <w:adjustRightInd w:val="0"/>
        <w:snapToGrid w:val="0"/>
        <w:spacing w:line="360" w:lineRule="auto"/>
        <w:ind w:left="868" w:hanging="868"/>
        <w:rPr>
          <w:rFonts w:hint="eastAsia" w:ascii="宋体" w:hAnsi="宋体" w:eastAsia="宋体" w:cs="宋体"/>
          <w:szCs w:val="21"/>
        </w:rPr>
      </w:pPr>
      <w:r>
        <w:rPr>
          <w:rFonts w:hint="eastAsia" w:ascii="宋体" w:hAnsi="宋体" w:eastAsia="宋体" w:cs="宋体"/>
          <w:szCs w:val="21"/>
        </w:rPr>
        <w:t>联合体中有同类资质的供应商按照联合体分工承担相同工作的，应当按照资质等级较低的供应商确定资质等级。</w:t>
      </w:r>
    </w:p>
    <w:p>
      <w:pPr>
        <w:numPr>
          <w:ilvl w:val="2"/>
          <w:numId w:val="51"/>
        </w:numPr>
        <w:tabs>
          <w:tab w:val="left" w:pos="851"/>
        </w:tabs>
        <w:autoSpaceDE w:val="0"/>
        <w:autoSpaceDN w:val="0"/>
        <w:adjustRightInd w:val="0"/>
        <w:snapToGrid w:val="0"/>
        <w:spacing w:line="360" w:lineRule="auto"/>
        <w:ind w:left="868" w:hanging="868"/>
        <w:rPr>
          <w:rFonts w:hint="eastAsia" w:ascii="宋体" w:hAnsi="宋体" w:eastAsia="宋体" w:cs="宋体"/>
          <w:szCs w:val="21"/>
        </w:rPr>
      </w:pPr>
      <w:r>
        <w:rPr>
          <w:rFonts w:hint="eastAsia" w:ascii="宋体" w:hAnsi="宋体" w:eastAsia="宋体" w:cs="宋体"/>
          <w:szCs w:val="21"/>
        </w:rPr>
        <w:t>联合体投标的，可以由联合体中的一方或者共同提交投标保证金，以一方名义提交投标保证金的，对联合体各方均具有约束力。</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联合体中标的，联合体各方应当共同与采购人签订合同。</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85" w:name="_Toc21035"/>
      <w:bookmarkStart w:id="286" w:name="_Toc4331"/>
      <w:bookmarkStart w:id="287" w:name="_Toc520812039"/>
      <w:r>
        <w:rPr>
          <w:rFonts w:hint="eastAsia" w:ascii="宋体" w:hAnsi="宋体" w:eastAsia="宋体" w:cs="宋体"/>
          <w:b/>
          <w:bCs/>
          <w:szCs w:val="21"/>
        </w:rPr>
        <w:t>证明投标人合格和资格的文件</w:t>
      </w:r>
      <w:bookmarkEnd w:id="285"/>
      <w:bookmarkEnd w:id="286"/>
      <w:bookmarkEnd w:id="287"/>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投标人应提交证明其有资格参加投标和中标后有能力履行合同的文件</w:t>
      </w:r>
      <w:r>
        <w:rPr>
          <w:rFonts w:hint="eastAsia" w:ascii="宋体" w:hAnsi="宋体" w:eastAsia="宋体" w:cs="宋体"/>
          <w:szCs w:val="21"/>
        </w:rPr>
        <w:t>，</w:t>
      </w:r>
      <w:r>
        <w:rPr>
          <w:rFonts w:hint="eastAsia" w:ascii="宋体" w:hAnsi="宋体" w:eastAsia="宋体" w:cs="宋体"/>
          <w:szCs w:val="21"/>
          <w:lang w:eastAsia="zh-TW"/>
        </w:rPr>
        <w:t>并作为其投标文件的一部分。如果投标人为联合体</w:t>
      </w:r>
      <w:r>
        <w:rPr>
          <w:rFonts w:hint="eastAsia" w:ascii="宋体" w:hAnsi="宋体" w:eastAsia="宋体" w:cs="宋体"/>
          <w:szCs w:val="21"/>
        </w:rPr>
        <w:t>，</w:t>
      </w:r>
      <w:r>
        <w:rPr>
          <w:rFonts w:hint="eastAsia" w:ascii="宋体" w:hAnsi="宋体" w:eastAsia="宋体" w:cs="宋体"/>
          <w:szCs w:val="21"/>
          <w:lang w:eastAsia="zh-TW"/>
        </w:rPr>
        <w:t>应提交联合体各方的资格证明文件、联合投标协议并注明主</w:t>
      </w:r>
      <w:r>
        <w:rPr>
          <w:rFonts w:hint="eastAsia" w:ascii="宋体" w:hAnsi="宋体" w:eastAsia="宋体" w:cs="宋体"/>
          <w:szCs w:val="21"/>
        </w:rPr>
        <w:t>体方及各方拟承担的工作和责任。</w:t>
      </w:r>
      <w:r>
        <w:rPr>
          <w:rFonts w:hint="eastAsia" w:ascii="宋体" w:hAnsi="宋体" w:eastAsia="宋体" w:cs="宋体"/>
          <w:szCs w:val="21"/>
          <w:lang w:eastAsia="zh-TW"/>
        </w:rPr>
        <w:t>否则</w:t>
      </w:r>
      <w:r>
        <w:rPr>
          <w:rFonts w:hint="eastAsia" w:ascii="宋体" w:hAnsi="宋体" w:eastAsia="宋体" w:cs="宋体"/>
          <w:szCs w:val="21"/>
        </w:rPr>
        <w:t>，</w:t>
      </w:r>
      <w:r>
        <w:rPr>
          <w:rFonts w:hint="eastAsia" w:ascii="宋体" w:hAnsi="宋体" w:eastAsia="宋体" w:cs="宋体"/>
          <w:szCs w:val="21"/>
          <w:lang w:eastAsia="zh-TW"/>
        </w:rPr>
        <w:t>将导致其投标</w:t>
      </w:r>
      <w:r>
        <w:rPr>
          <w:rFonts w:hint="eastAsia" w:ascii="宋体" w:hAnsi="宋体" w:eastAsia="宋体" w:cs="宋体"/>
          <w:szCs w:val="21"/>
        </w:rPr>
        <w:t>无效。</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投标人提交的资格证明文件应证明其</w:t>
      </w:r>
      <w:r>
        <w:rPr>
          <w:rFonts w:hint="eastAsia" w:ascii="宋体" w:hAnsi="宋体" w:eastAsia="宋体" w:cs="宋体"/>
          <w:szCs w:val="21"/>
        </w:rPr>
        <w:t>满足</w:t>
      </w:r>
      <w:r>
        <w:rPr>
          <w:rFonts w:hint="eastAsia" w:ascii="宋体" w:hAnsi="宋体" w:eastAsia="宋体" w:cs="宋体"/>
          <w:bCs/>
          <w:szCs w:val="20"/>
        </w:rPr>
        <w:t>投标人的资格要求</w:t>
      </w:r>
      <w:r>
        <w:rPr>
          <w:rFonts w:hint="eastAsia" w:ascii="宋体" w:hAnsi="宋体" w:eastAsia="宋体" w:cs="宋体"/>
          <w:szCs w:val="21"/>
          <w:lang w:eastAsia="zh-TW"/>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88" w:name="_Toc26946"/>
      <w:bookmarkStart w:id="289" w:name="_Toc15589"/>
      <w:r>
        <w:rPr>
          <w:rFonts w:hint="eastAsia" w:ascii="宋体" w:hAnsi="宋体" w:eastAsia="宋体" w:cs="宋体"/>
          <w:b/>
          <w:bCs/>
          <w:szCs w:val="21"/>
        </w:rPr>
        <w:t>证明投标标的的合格性和符合招标文件规定的文件</w:t>
      </w:r>
      <w:bookmarkEnd w:id="288"/>
      <w:bookmarkEnd w:id="289"/>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投标人应提交证明文件</w:t>
      </w:r>
      <w:r>
        <w:rPr>
          <w:rFonts w:hint="eastAsia" w:ascii="宋体" w:hAnsi="宋体" w:eastAsia="宋体" w:cs="宋体"/>
          <w:szCs w:val="21"/>
        </w:rPr>
        <w:t>，</w:t>
      </w:r>
      <w:r>
        <w:rPr>
          <w:rFonts w:hint="eastAsia" w:ascii="宋体" w:hAnsi="宋体" w:eastAsia="宋体" w:cs="宋体"/>
          <w:szCs w:val="21"/>
          <w:lang w:eastAsia="zh-TW"/>
        </w:rPr>
        <w:t>证明其拟</w:t>
      </w:r>
      <w:r>
        <w:rPr>
          <w:rFonts w:hint="eastAsia" w:ascii="宋体" w:hAnsi="宋体" w:eastAsia="宋体" w:cs="宋体"/>
          <w:szCs w:val="21"/>
        </w:rPr>
        <w:t>投标</w:t>
      </w:r>
      <w:r>
        <w:rPr>
          <w:rFonts w:hint="eastAsia" w:ascii="宋体" w:hAnsi="宋体" w:eastAsia="宋体" w:cs="宋体"/>
          <w:szCs w:val="21"/>
          <w:lang w:eastAsia="zh-TW"/>
        </w:rPr>
        <w:t>的货物和服务的合格性符合招标文件规定。该证明文件作为投标文件的一部分。</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货物和服务合格性的证明文件应包括投标分项报价表中对货物和服务原产地的说明。</w:t>
      </w:r>
    </w:p>
    <w:p>
      <w:pPr>
        <w:numPr>
          <w:ilvl w:val="1"/>
          <w:numId w:val="51"/>
        </w:numPr>
        <w:autoSpaceDE w:val="0"/>
        <w:autoSpaceDN w:val="0"/>
        <w:adjustRightInd w:val="0"/>
        <w:snapToGrid w:val="0"/>
        <w:spacing w:line="360" w:lineRule="auto"/>
        <w:rPr>
          <w:rFonts w:hint="eastAsia" w:ascii="宋体" w:hAnsi="宋体" w:eastAsia="宋体" w:cs="宋体"/>
          <w:strike/>
          <w:szCs w:val="21"/>
        </w:rPr>
      </w:pPr>
      <w:r>
        <w:rPr>
          <w:rFonts w:hint="eastAsia" w:ascii="宋体" w:hAnsi="宋体" w:eastAsia="宋体" w:cs="宋体"/>
          <w:szCs w:val="21"/>
          <w:lang w:eastAsia="zh-TW"/>
        </w:rPr>
        <w:t>证明货物和服务与招标文件的要求相一致的文件，可以是文字资料、图纸和数据</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rPr>
      </w:pPr>
      <w:r>
        <w:rPr>
          <w:rFonts w:hint="eastAsia" w:ascii="宋体" w:hAnsi="宋体" w:eastAsia="宋体" w:cs="宋体"/>
          <w:szCs w:val="21"/>
        </w:rPr>
        <w:t>除</w:t>
      </w:r>
      <w:r>
        <w:rPr>
          <w:rFonts w:hint="eastAsia" w:ascii="宋体" w:hAnsi="宋体" w:eastAsia="宋体" w:cs="宋体"/>
          <w:b/>
          <w:szCs w:val="21"/>
        </w:rPr>
        <w:t>投标资料表</w:t>
      </w:r>
      <w:r>
        <w:rPr>
          <w:rFonts w:hint="eastAsia" w:ascii="宋体" w:hAnsi="宋体" w:eastAsia="宋体" w:cs="宋体"/>
          <w:szCs w:val="21"/>
        </w:rPr>
        <w:t>另有规定，</w:t>
      </w:r>
      <w:r>
        <w:rPr>
          <w:rFonts w:hint="eastAsia" w:ascii="宋体" w:hAnsi="宋体" w:eastAsia="宋体" w:cs="宋体"/>
          <w:szCs w:val="21"/>
          <w:lang w:eastAsia="zh-TW"/>
        </w:rPr>
        <w:t>投标人对加注星号（“★”）的实质性条款或技术参数应当在投标文件中提供技术支持资料。技术支持资料以投标货物制造商公开发布的印刷资料或检测机构出具的检测报告或投标货物制造商</w:t>
      </w:r>
      <w:r>
        <w:rPr>
          <w:rFonts w:hint="eastAsia" w:ascii="宋体" w:hAnsi="宋体" w:eastAsia="宋体" w:cs="宋体"/>
          <w:szCs w:val="21"/>
        </w:rPr>
        <w:t>出具的证明或</w:t>
      </w:r>
      <w:r>
        <w:rPr>
          <w:rFonts w:hint="eastAsia" w:ascii="宋体" w:hAnsi="宋体" w:eastAsia="宋体" w:cs="宋体"/>
          <w:szCs w:val="21"/>
          <w:lang w:eastAsia="zh-TW"/>
        </w:rPr>
        <w:t>招标文件中允许的其他形式为准。凡不符合上述要求的，将视为无效技术支持资料</w:t>
      </w:r>
      <w:r>
        <w:rPr>
          <w:rFonts w:hint="eastAsia" w:ascii="宋体" w:hAnsi="宋体" w:eastAsia="宋体" w:cs="宋体"/>
          <w:szCs w:val="21"/>
        </w:rPr>
        <w:t>，导致投标无效</w:t>
      </w:r>
      <w:r>
        <w:rPr>
          <w:rFonts w:hint="eastAsia" w:ascii="宋体" w:hAnsi="宋体" w:eastAsia="宋体" w:cs="宋体"/>
          <w:szCs w:val="21"/>
          <w:lang w:eastAsia="zh-TW"/>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90" w:name="_Toc18022"/>
      <w:bookmarkStart w:id="291" w:name="_Toc8564"/>
      <w:r>
        <w:rPr>
          <w:rFonts w:hint="eastAsia" w:ascii="宋体" w:hAnsi="宋体" w:eastAsia="宋体" w:cs="宋体"/>
          <w:b/>
          <w:bCs/>
          <w:szCs w:val="21"/>
        </w:rPr>
        <w:t>分包</w:t>
      </w:r>
      <w:bookmarkEnd w:id="290"/>
      <w:bookmarkEnd w:id="291"/>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如果</w:t>
      </w:r>
      <w:r>
        <w:rPr>
          <w:rFonts w:hint="eastAsia" w:ascii="宋体" w:hAnsi="宋体" w:eastAsia="宋体" w:cs="宋体"/>
          <w:b/>
          <w:szCs w:val="21"/>
        </w:rPr>
        <w:t>投标资料表</w:t>
      </w:r>
      <w:r>
        <w:rPr>
          <w:rFonts w:hint="eastAsia" w:ascii="宋体" w:hAnsi="宋体" w:eastAsia="宋体" w:cs="宋体"/>
          <w:szCs w:val="21"/>
        </w:rPr>
        <w:t>已明确允许分包且投标人拟在中标后将中标项目的非主体、非关键性工作分包的，投标人应当在投标文件中载明分包承担主体，分包承担主体应当具备相应资质条件且不得再次分包。</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92" w:name="_Toc22019"/>
      <w:bookmarkStart w:id="293" w:name="_Toc22123"/>
      <w:r>
        <w:rPr>
          <w:rFonts w:hint="eastAsia" w:ascii="宋体" w:hAnsi="宋体" w:eastAsia="宋体" w:cs="宋体"/>
          <w:b/>
          <w:bCs/>
          <w:szCs w:val="21"/>
        </w:rPr>
        <w:t>投标保证金</w:t>
      </w:r>
      <w:bookmarkEnd w:id="292"/>
      <w:bookmarkEnd w:id="293"/>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投标人应</w:t>
      </w:r>
      <w:r>
        <w:rPr>
          <w:rFonts w:hint="eastAsia" w:ascii="宋体" w:hAnsi="宋体" w:eastAsia="宋体" w:cs="宋体"/>
          <w:szCs w:val="21"/>
        </w:rPr>
        <w:t>按</w:t>
      </w:r>
      <w:r>
        <w:rPr>
          <w:rFonts w:hint="eastAsia" w:ascii="宋体" w:hAnsi="宋体" w:eastAsia="宋体" w:cs="宋体"/>
          <w:b/>
          <w:szCs w:val="21"/>
          <w:lang w:eastAsia="zh-TW"/>
        </w:rPr>
        <w:t>投标资料表</w:t>
      </w:r>
      <w:r>
        <w:rPr>
          <w:rFonts w:hint="eastAsia" w:ascii="宋体" w:hAnsi="宋体" w:eastAsia="宋体" w:cs="宋体"/>
          <w:szCs w:val="21"/>
          <w:lang w:eastAsia="zh-TW"/>
        </w:rPr>
        <w:t>中规定</w:t>
      </w:r>
      <w:r>
        <w:rPr>
          <w:rFonts w:hint="eastAsia" w:ascii="宋体" w:hAnsi="宋体" w:eastAsia="宋体" w:cs="宋体"/>
          <w:szCs w:val="21"/>
        </w:rPr>
        <w:t>缴纳</w:t>
      </w:r>
      <w:r>
        <w:rPr>
          <w:rFonts w:hint="eastAsia" w:ascii="宋体" w:hAnsi="宋体" w:eastAsia="宋体" w:cs="宋体"/>
          <w:szCs w:val="21"/>
          <w:lang w:eastAsia="zh-TW"/>
        </w:rPr>
        <w:t>投标保证金</w:t>
      </w:r>
      <w:r>
        <w:rPr>
          <w:rFonts w:hint="eastAsia" w:ascii="宋体" w:hAnsi="宋体" w:eastAsia="宋体" w:cs="宋体"/>
          <w:szCs w:val="21"/>
        </w:rPr>
        <w:t>，</w:t>
      </w:r>
      <w:r>
        <w:rPr>
          <w:rFonts w:hint="eastAsia" w:ascii="宋体" w:hAnsi="宋体" w:eastAsia="宋体" w:cs="宋体"/>
          <w:szCs w:val="21"/>
          <w:lang w:eastAsia="zh-TW"/>
        </w:rPr>
        <w:t>并作为其投标</w:t>
      </w:r>
      <w:r>
        <w:rPr>
          <w:rFonts w:hint="eastAsia" w:ascii="宋体" w:hAnsi="宋体" w:eastAsia="宋体" w:cs="宋体"/>
          <w:szCs w:val="21"/>
        </w:rPr>
        <w:t>文件的组成</w:t>
      </w:r>
      <w:r>
        <w:rPr>
          <w:rFonts w:hint="eastAsia" w:ascii="宋体" w:hAnsi="宋体" w:eastAsia="宋体" w:cs="宋体"/>
          <w:szCs w:val="21"/>
          <w:lang w:eastAsia="zh-TW"/>
        </w:rPr>
        <w:t>部分。</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投标人在投标截止时间前撤回已提交的投标文件的，采购人或者采购代理机构应当自收到投标人书面撤回通知之日起5个工作日内，退还已收取的投标保证金，但因投标人自身原因导致无法及时退还的除外。</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未中标的投标人保证金，在中标通知书发出之日起</w:t>
      </w:r>
      <w:r>
        <w:rPr>
          <w:rFonts w:hint="eastAsia" w:ascii="宋体" w:hAnsi="宋体" w:eastAsia="宋体" w:cs="宋体"/>
          <w:szCs w:val="21"/>
        </w:rPr>
        <w:t>5</w:t>
      </w:r>
      <w:r>
        <w:rPr>
          <w:rFonts w:hint="eastAsia" w:ascii="宋体" w:hAnsi="宋体" w:eastAsia="宋体" w:cs="宋体"/>
          <w:szCs w:val="21"/>
          <w:lang w:eastAsia="zh-TW"/>
        </w:rPr>
        <w:t>个工作日内</w:t>
      </w:r>
      <w:r>
        <w:rPr>
          <w:rFonts w:hint="eastAsia" w:ascii="宋体" w:hAnsi="宋体" w:eastAsia="宋体" w:cs="宋体"/>
          <w:szCs w:val="21"/>
        </w:rPr>
        <w:t>（</w:t>
      </w:r>
      <w:r>
        <w:rPr>
          <w:rFonts w:hint="eastAsia" w:ascii="宋体" w:hAnsi="宋体" w:eastAsia="宋体" w:cs="宋体"/>
          <w:szCs w:val="21"/>
          <w:lang w:eastAsia="zh-TW"/>
        </w:rPr>
        <w:t>但因投标人自身原因导致无法及时退还的除外</w:t>
      </w:r>
      <w:r>
        <w:rPr>
          <w:rFonts w:hint="eastAsia" w:ascii="宋体" w:hAnsi="宋体" w:eastAsia="宋体" w:cs="宋体"/>
          <w:szCs w:val="21"/>
        </w:rPr>
        <w:t>）</w:t>
      </w:r>
      <w:r>
        <w:rPr>
          <w:rFonts w:hint="eastAsia" w:ascii="宋体" w:hAnsi="宋体" w:eastAsia="宋体" w:cs="宋体"/>
          <w:szCs w:val="21"/>
          <w:lang w:eastAsia="zh-TW"/>
        </w:rPr>
        <w:t>不计利息原额退还。</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中标人的投标保证金，在中标人与采购人签订采购合同之日起</w:t>
      </w:r>
      <w:r>
        <w:rPr>
          <w:rFonts w:hint="eastAsia" w:ascii="宋体" w:hAnsi="宋体" w:eastAsia="宋体" w:cs="宋体"/>
          <w:szCs w:val="21"/>
        </w:rPr>
        <w:t>5</w:t>
      </w:r>
      <w:r>
        <w:rPr>
          <w:rFonts w:hint="eastAsia" w:ascii="宋体" w:hAnsi="宋体" w:eastAsia="宋体" w:cs="宋体"/>
          <w:szCs w:val="21"/>
          <w:lang w:eastAsia="zh-TW"/>
        </w:rPr>
        <w:t>个工作日内</w:t>
      </w:r>
      <w:r>
        <w:rPr>
          <w:rFonts w:hint="eastAsia" w:ascii="宋体" w:hAnsi="宋体" w:eastAsia="宋体" w:cs="宋体"/>
          <w:szCs w:val="21"/>
        </w:rPr>
        <w:t>（</w:t>
      </w:r>
      <w:r>
        <w:rPr>
          <w:rFonts w:hint="eastAsia" w:ascii="宋体" w:hAnsi="宋体" w:eastAsia="宋体" w:cs="宋体"/>
          <w:szCs w:val="21"/>
          <w:lang w:eastAsia="zh-TW"/>
        </w:rPr>
        <w:t>但因投标人自身原因导致无法及时退还的除外</w:t>
      </w:r>
      <w:r>
        <w:rPr>
          <w:rFonts w:hint="eastAsia" w:ascii="宋体" w:hAnsi="宋体" w:eastAsia="宋体" w:cs="宋体"/>
          <w:szCs w:val="21"/>
        </w:rPr>
        <w:t>）</w:t>
      </w:r>
      <w:r>
        <w:rPr>
          <w:rFonts w:hint="eastAsia" w:ascii="宋体" w:hAnsi="宋体" w:eastAsia="宋体" w:cs="宋体"/>
          <w:szCs w:val="21"/>
          <w:lang w:eastAsia="zh-TW"/>
        </w:rPr>
        <w:t>不计利息原额退还或者转为中标人的</w:t>
      </w:r>
      <w:r>
        <w:rPr>
          <w:rFonts w:hint="eastAsia" w:ascii="宋体" w:hAnsi="宋体" w:eastAsia="宋体" w:cs="宋体"/>
          <w:szCs w:val="21"/>
        </w:rPr>
        <w:t>履约保证金</w:t>
      </w:r>
      <w:r>
        <w:rPr>
          <w:rFonts w:hint="eastAsia" w:ascii="宋体" w:hAnsi="宋体" w:eastAsia="宋体" w:cs="宋体"/>
          <w:szCs w:val="21"/>
          <w:lang w:eastAsia="zh-TW"/>
        </w:rPr>
        <w:t>。</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下列任一情</w:t>
      </w:r>
      <w:r>
        <w:rPr>
          <w:rFonts w:hint="eastAsia" w:ascii="宋体" w:hAnsi="宋体" w:eastAsia="宋体" w:cs="宋体"/>
          <w:szCs w:val="21"/>
        </w:rPr>
        <w:t>形</w:t>
      </w:r>
      <w:r>
        <w:rPr>
          <w:rFonts w:hint="eastAsia" w:ascii="宋体" w:hAnsi="宋体" w:eastAsia="宋体" w:cs="宋体"/>
          <w:szCs w:val="21"/>
          <w:lang w:eastAsia="zh-TW"/>
        </w:rPr>
        <w:t>发生时</w:t>
      </w:r>
      <w:r>
        <w:rPr>
          <w:rFonts w:hint="eastAsia" w:ascii="宋体" w:hAnsi="宋体" w:eastAsia="宋体" w:cs="宋体"/>
          <w:szCs w:val="21"/>
        </w:rPr>
        <w:t>，</w:t>
      </w:r>
      <w:r>
        <w:rPr>
          <w:rFonts w:hint="eastAsia" w:ascii="宋体" w:hAnsi="宋体" w:eastAsia="宋体" w:cs="宋体"/>
          <w:szCs w:val="21"/>
          <w:lang w:eastAsia="zh-TW"/>
        </w:rPr>
        <w:t>投标保证金将不予退还：</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lang w:eastAsia="zh-TW"/>
        </w:rPr>
        <w:t>投标人在招标文件中规定的投标有效期内撤</w:t>
      </w:r>
      <w:r>
        <w:rPr>
          <w:rFonts w:hint="eastAsia" w:ascii="宋体" w:hAnsi="宋体" w:eastAsia="宋体" w:cs="宋体"/>
          <w:szCs w:val="21"/>
          <w:highlight w:val="none"/>
        </w:rPr>
        <w:t>销</w:t>
      </w:r>
      <w:r>
        <w:rPr>
          <w:rFonts w:hint="eastAsia" w:ascii="宋体" w:hAnsi="宋体" w:eastAsia="宋体" w:cs="宋体"/>
          <w:szCs w:val="21"/>
          <w:highlight w:val="none"/>
          <w:lang w:eastAsia="zh-TW"/>
        </w:rPr>
        <w:t>其投标文件</w:t>
      </w:r>
      <w:r>
        <w:rPr>
          <w:rFonts w:hint="eastAsia" w:ascii="宋体" w:hAnsi="宋体" w:eastAsia="宋体" w:cs="宋体"/>
          <w:szCs w:val="21"/>
          <w:highlight w:val="none"/>
        </w:rPr>
        <w:t>；</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lang w:eastAsia="zh-TW"/>
        </w:rPr>
        <w:t>中标后无正当理由放弃中标或中标人</w:t>
      </w:r>
      <w:r>
        <w:rPr>
          <w:rFonts w:hint="eastAsia" w:ascii="宋体" w:hAnsi="宋体" w:eastAsia="宋体" w:cs="宋体"/>
          <w:szCs w:val="21"/>
          <w:highlight w:val="none"/>
        </w:rPr>
        <w:t>拒绝与采购人</w:t>
      </w:r>
      <w:r>
        <w:rPr>
          <w:rFonts w:hint="eastAsia" w:ascii="宋体" w:hAnsi="宋体" w:eastAsia="宋体" w:cs="宋体"/>
          <w:szCs w:val="21"/>
          <w:highlight w:val="none"/>
          <w:lang w:eastAsia="zh-TW"/>
        </w:rPr>
        <w:t>签订合同</w:t>
      </w:r>
      <w:r>
        <w:rPr>
          <w:rFonts w:hint="eastAsia" w:ascii="宋体" w:hAnsi="宋体" w:eastAsia="宋体" w:cs="宋体"/>
          <w:szCs w:val="21"/>
          <w:highlight w:val="none"/>
        </w:rPr>
        <w:t>；</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highlight w:val="none"/>
          <w:lang w:eastAsia="zh-TW"/>
        </w:rPr>
      </w:pPr>
      <w:r>
        <w:rPr>
          <w:rFonts w:hint="eastAsia" w:ascii="宋体" w:hAnsi="宋体" w:eastAsia="宋体" w:cs="宋体"/>
          <w:szCs w:val="21"/>
          <w:highlight w:val="none"/>
        </w:rPr>
        <w:t>依法取消中标资格；</w:t>
      </w:r>
    </w:p>
    <w:p>
      <w:pPr>
        <w:numPr>
          <w:ilvl w:val="2"/>
          <w:numId w:val="51"/>
        </w:numPr>
        <w:tabs>
          <w:tab w:val="left" w:pos="851"/>
        </w:tabs>
        <w:autoSpaceDE w:val="0"/>
        <w:autoSpaceDN w:val="0"/>
        <w:adjustRightInd w:val="0"/>
        <w:snapToGrid w:val="0"/>
        <w:spacing w:line="360" w:lineRule="auto"/>
        <w:rPr>
          <w:rFonts w:hint="eastAsia" w:ascii="宋体" w:hAnsi="宋体" w:eastAsia="宋体" w:cs="宋体"/>
          <w:szCs w:val="21"/>
          <w:highlight w:val="none"/>
          <w:lang w:eastAsia="zh-TW"/>
        </w:rPr>
      </w:pPr>
      <w:r>
        <w:rPr>
          <w:rFonts w:hint="eastAsia" w:ascii="宋体" w:hAnsi="宋体" w:eastAsia="宋体" w:cs="宋体"/>
          <w:szCs w:val="21"/>
          <w:highlight w:val="none"/>
          <w:lang w:eastAsia="zh-TW"/>
        </w:rPr>
        <w:t>中标人未按本须知规定缴纳</w:t>
      </w:r>
      <w:r>
        <w:rPr>
          <w:rFonts w:hint="eastAsia" w:ascii="宋体" w:hAnsi="宋体" w:cs="宋体"/>
          <w:szCs w:val="21"/>
          <w:highlight w:val="none"/>
          <w:lang w:eastAsia="zh-CN"/>
        </w:rPr>
        <w:t>采购代理服务费</w:t>
      </w:r>
      <w:r>
        <w:rPr>
          <w:rFonts w:hint="eastAsia" w:ascii="宋体" w:hAnsi="宋体" w:eastAsia="宋体" w:cs="宋体"/>
          <w:szCs w:val="21"/>
          <w:highlight w:val="none"/>
          <w:lang w:eastAsia="zh-TW"/>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94" w:name="_Toc31570"/>
      <w:bookmarkStart w:id="295" w:name="_Toc18240"/>
      <w:r>
        <w:rPr>
          <w:rFonts w:hint="eastAsia" w:ascii="宋体" w:hAnsi="宋体" w:eastAsia="宋体" w:cs="宋体"/>
          <w:b/>
          <w:bCs/>
          <w:szCs w:val="21"/>
        </w:rPr>
        <w:t>投标有效期</w:t>
      </w:r>
      <w:bookmarkEnd w:id="294"/>
      <w:bookmarkEnd w:id="295"/>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投标应自</w:t>
      </w:r>
      <w:r>
        <w:rPr>
          <w:rFonts w:hint="eastAsia" w:ascii="宋体" w:hAnsi="宋体" w:eastAsia="宋体" w:cs="宋体"/>
          <w:b/>
          <w:szCs w:val="21"/>
          <w:lang w:eastAsia="zh-TW"/>
        </w:rPr>
        <w:t>投标资料表</w:t>
      </w:r>
      <w:r>
        <w:rPr>
          <w:rFonts w:hint="eastAsia" w:ascii="宋体" w:hAnsi="宋体" w:eastAsia="宋体" w:cs="宋体"/>
          <w:szCs w:val="21"/>
          <w:lang w:eastAsia="zh-TW"/>
        </w:rPr>
        <w:t>中规定的投标有效期从提交投标文件的截止之日起算，并</w:t>
      </w:r>
      <w:r>
        <w:rPr>
          <w:rFonts w:hint="eastAsia" w:ascii="宋体" w:hAnsi="宋体" w:eastAsia="宋体" w:cs="宋体"/>
          <w:szCs w:val="21"/>
        </w:rPr>
        <w:t>与</w:t>
      </w:r>
      <w:r>
        <w:rPr>
          <w:rFonts w:hint="eastAsia" w:ascii="宋体" w:hAnsi="宋体" w:eastAsia="宋体" w:cs="宋体"/>
          <w:b/>
          <w:szCs w:val="21"/>
          <w:lang w:eastAsia="zh-TW"/>
        </w:rPr>
        <w:t>投标资料表</w:t>
      </w:r>
      <w:r>
        <w:rPr>
          <w:rFonts w:hint="eastAsia" w:ascii="宋体" w:hAnsi="宋体" w:eastAsia="宋体" w:cs="宋体"/>
          <w:szCs w:val="21"/>
          <w:lang w:eastAsia="zh-TW"/>
        </w:rPr>
        <w:t>中所述期限内保持有效。投标有效期不足的投标将被视为非实质性响应</w:t>
      </w:r>
      <w:r>
        <w:rPr>
          <w:rFonts w:hint="eastAsia" w:ascii="宋体" w:hAnsi="宋体" w:eastAsia="宋体" w:cs="宋体"/>
          <w:szCs w:val="21"/>
        </w:rPr>
        <w:t>，视为无效投标</w:t>
      </w:r>
      <w:r>
        <w:rPr>
          <w:rFonts w:hint="eastAsia" w:ascii="宋体" w:hAnsi="宋体" w:eastAsia="宋体" w:cs="宋体"/>
          <w:szCs w:val="21"/>
          <w:lang w:eastAsia="zh-TW"/>
        </w:rPr>
        <w:t>。</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特殊情况下</w:t>
      </w:r>
      <w:r>
        <w:rPr>
          <w:rFonts w:hint="eastAsia" w:ascii="宋体" w:hAnsi="宋体" w:eastAsia="宋体" w:cs="宋体"/>
          <w:szCs w:val="21"/>
        </w:rPr>
        <w:t>，</w:t>
      </w:r>
      <w:r>
        <w:rPr>
          <w:rFonts w:hint="eastAsia" w:ascii="宋体" w:hAnsi="宋体" w:eastAsia="宋体" w:cs="宋体"/>
          <w:szCs w:val="21"/>
          <w:lang w:eastAsia="zh-TW"/>
        </w:rPr>
        <w:t>在原投标有效期截止之前</w:t>
      </w:r>
      <w:r>
        <w:rPr>
          <w:rFonts w:hint="eastAsia" w:ascii="宋体" w:hAnsi="宋体" w:eastAsia="宋体" w:cs="宋体"/>
          <w:szCs w:val="21"/>
        </w:rPr>
        <w:t>，</w:t>
      </w:r>
      <w:r>
        <w:rPr>
          <w:rFonts w:hint="eastAsia" w:ascii="宋体" w:hAnsi="宋体" w:eastAsia="宋体" w:cs="宋体"/>
          <w:szCs w:val="21"/>
          <w:lang w:eastAsia="zh-TW"/>
        </w:rPr>
        <w:t>采购代理机构可要求投标人延长投标有效期。这种要求与答复均应以书面形式提交。投标人可拒绝采购代理机构的这种要求</w:t>
      </w:r>
      <w:r>
        <w:rPr>
          <w:rFonts w:hint="eastAsia" w:ascii="宋体" w:hAnsi="宋体" w:eastAsia="宋体" w:cs="宋体"/>
          <w:szCs w:val="21"/>
        </w:rPr>
        <w:t>，</w:t>
      </w:r>
      <w:r>
        <w:rPr>
          <w:rFonts w:hint="eastAsia" w:ascii="宋体" w:hAnsi="宋体" w:eastAsia="宋体" w:cs="宋体"/>
          <w:szCs w:val="21"/>
          <w:lang w:eastAsia="zh-TW"/>
        </w:rPr>
        <w:t>其投标保证金将</w:t>
      </w:r>
      <w:r>
        <w:rPr>
          <w:rFonts w:hint="eastAsia" w:ascii="宋体" w:hAnsi="宋体" w:eastAsia="宋体" w:cs="宋体"/>
          <w:szCs w:val="21"/>
        </w:rPr>
        <w:t>予以退还，</w:t>
      </w:r>
      <w:r>
        <w:rPr>
          <w:rFonts w:hint="eastAsia" w:ascii="宋体" w:hAnsi="宋体" w:eastAsia="宋体" w:cs="宋体"/>
          <w:szCs w:val="21"/>
          <w:lang w:eastAsia="zh-TW"/>
        </w:rPr>
        <w:t>但其投标在原投标有效期期满后将不再有效。同意延长投标有效期的投标人将不会被要求和允许修正其投标</w:t>
      </w:r>
      <w:r>
        <w:rPr>
          <w:rFonts w:hint="eastAsia" w:ascii="宋体" w:hAnsi="宋体" w:eastAsia="宋体" w:cs="宋体"/>
          <w:szCs w:val="21"/>
        </w:rPr>
        <w:t>，</w:t>
      </w:r>
      <w:r>
        <w:rPr>
          <w:rFonts w:hint="eastAsia" w:ascii="宋体" w:hAnsi="宋体" w:eastAsia="宋体" w:cs="宋体"/>
          <w:szCs w:val="21"/>
          <w:lang w:eastAsia="zh-TW"/>
        </w:rPr>
        <w:t>而只会被要求相应地延长其投标保证金的有效期。在这种情况下</w:t>
      </w:r>
      <w:r>
        <w:rPr>
          <w:rFonts w:hint="eastAsia" w:ascii="宋体" w:hAnsi="宋体" w:eastAsia="宋体" w:cs="宋体"/>
          <w:szCs w:val="21"/>
        </w:rPr>
        <w:t>，</w:t>
      </w:r>
      <w:r>
        <w:rPr>
          <w:rFonts w:hint="eastAsia" w:ascii="宋体" w:hAnsi="宋体" w:eastAsia="宋体" w:cs="宋体"/>
          <w:szCs w:val="21"/>
          <w:lang w:eastAsia="zh-TW"/>
        </w:rPr>
        <w:t>本须知有关投标保证金的退还和没收的规定将在延长了的有效期内继续有效。</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296" w:name="_Toc27629"/>
      <w:bookmarkStart w:id="297" w:name="_Toc26106"/>
      <w:r>
        <w:rPr>
          <w:rFonts w:hint="eastAsia" w:ascii="宋体" w:hAnsi="宋体" w:eastAsia="宋体" w:cs="宋体"/>
          <w:b/>
          <w:bCs/>
          <w:szCs w:val="21"/>
        </w:rPr>
        <w:t>投标文件的式样和密封</w:t>
      </w:r>
      <w:bookmarkEnd w:id="296"/>
      <w:bookmarkEnd w:id="297"/>
    </w:p>
    <w:p>
      <w:pPr>
        <w:widowControl/>
        <w:numPr>
          <w:ilvl w:val="1"/>
          <w:numId w:val="51"/>
        </w:numPr>
        <w:adjustRightInd w:val="0"/>
        <w:snapToGrid w:val="0"/>
        <w:spacing w:line="360" w:lineRule="auto"/>
        <w:jc w:val="left"/>
        <w:rPr>
          <w:rFonts w:hint="eastAsia" w:ascii="宋体" w:hAnsi="宋体" w:eastAsia="宋体" w:cs="宋体"/>
          <w:szCs w:val="21"/>
        </w:rPr>
      </w:pPr>
      <w:r>
        <w:rPr>
          <w:rFonts w:hint="eastAsia" w:ascii="宋体" w:hAnsi="宋体" w:eastAsia="宋体" w:cs="宋体"/>
          <w:szCs w:val="21"/>
        </w:rPr>
        <w:t>投标人应准备一份投标文件正本和</w:t>
      </w:r>
      <w:r>
        <w:rPr>
          <w:rFonts w:hint="eastAsia" w:ascii="宋体" w:hAnsi="宋体" w:eastAsia="宋体" w:cs="宋体"/>
          <w:b/>
          <w:szCs w:val="21"/>
        </w:rPr>
        <w:t>投标资料表</w:t>
      </w:r>
      <w:r>
        <w:rPr>
          <w:rFonts w:hint="eastAsia" w:ascii="宋体" w:hAnsi="宋体" w:eastAsia="宋体" w:cs="宋体"/>
          <w:szCs w:val="21"/>
        </w:rPr>
        <w:t>中规定数目的副本，投标文件原则上采用A4纸制做。每套投标文件须清楚地标明“正本”或“副本”。若正本和副本不符，以正本为准。</w:t>
      </w:r>
      <w:bookmarkStart w:id="298" w:name="_Toc237787559"/>
      <w:r>
        <w:rPr>
          <w:rFonts w:hint="eastAsia" w:ascii="宋体" w:hAnsi="宋体" w:eastAsia="宋体" w:cs="宋体"/>
          <w:szCs w:val="21"/>
        </w:rPr>
        <w:t>投标人应按</w:t>
      </w:r>
      <w:r>
        <w:rPr>
          <w:rFonts w:hint="eastAsia" w:ascii="宋体" w:hAnsi="宋体" w:eastAsia="宋体" w:cs="宋体"/>
          <w:b/>
          <w:szCs w:val="21"/>
        </w:rPr>
        <w:t>投标资料表</w:t>
      </w:r>
      <w:r>
        <w:rPr>
          <w:rFonts w:hint="eastAsia" w:ascii="宋体" w:hAnsi="宋体" w:eastAsia="宋体" w:cs="宋体"/>
          <w:szCs w:val="21"/>
        </w:rPr>
        <w:t>的规定，同时提交电子介质的投标文件。</w:t>
      </w:r>
      <w:bookmarkEnd w:id="298"/>
      <w:r>
        <w:rPr>
          <w:rFonts w:hint="eastAsia" w:ascii="宋体" w:hAnsi="宋体" w:eastAsia="宋体" w:cs="宋体"/>
          <w:szCs w:val="21"/>
        </w:rPr>
        <w:t>电子介质的投标文件与纸质投标文件具有同等的法律效力。除非</w:t>
      </w:r>
      <w:r>
        <w:rPr>
          <w:rFonts w:hint="eastAsia" w:ascii="宋体" w:hAnsi="宋体" w:eastAsia="宋体" w:cs="宋体"/>
          <w:b/>
          <w:szCs w:val="21"/>
        </w:rPr>
        <w:t>投标资料表</w:t>
      </w:r>
      <w:r>
        <w:rPr>
          <w:rFonts w:hint="eastAsia" w:ascii="宋体" w:hAnsi="宋体" w:eastAsia="宋体" w:cs="宋体"/>
          <w:szCs w:val="21"/>
        </w:rPr>
        <w:t>中另有规定，电子介质的投标文件与纸质投标文件不一致时，以纸质投标文件为准。</w:t>
      </w:r>
    </w:p>
    <w:p>
      <w:pPr>
        <w:numPr>
          <w:ilvl w:val="1"/>
          <w:numId w:val="51"/>
        </w:numPr>
        <w:autoSpaceDE w:val="0"/>
        <w:autoSpaceDN w:val="0"/>
        <w:adjustRightInd w:val="0"/>
        <w:snapToGrid w:val="0"/>
        <w:spacing w:line="360" w:lineRule="auto"/>
        <w:rPr>
          <w:rFonts w:hint="eastAsia" w:ascii="宋体" w:hAnsi="宋体" w:eastAsia="宋体" w:cs="宋体"/>
          <w:szCs w:val="21"/>
          <w:lang w:eastAsia="zh-TW"/>
        </w:rPr>
      </w:pPr>
      <w:r>
        <w:rPr>
          <w:rFonts w:hint="eastAsia" w:ascii="宋体" w:hAnsi="宋体" w:eastAsia="宋体" w:cs="宋体"/>
          <w:szCs w:val="21"/>
          <w:lang w:eastAsia="zh-TW"/>
        </w:rPr>
        <w:t>电子文件：</w:t>
      </w:r>
      <w:r>
        <w:rPr>
          <w:rFonts w:hint="eastAsia" w:ascii="宋体" w:hAnsi="宋体" w:eastAsia="宋体" w:cs="宋体"/>
          <w:szCs w:val="21"/>
        </w:rPr>
        <w:t>是指</w:t>
      </w:r>
      <w:r>
        <w:rPr>
          <w:rFonts w:hint="eastAsia" w:ascii="宋体" w:hAnsi="宋体" w:eastAsia="宋体" w:cs="宋体"/>
          <w:szCs w:val="21"/>
          <w:lang w:eastAsia="zh-TW"/>
        </w:rPr>
        <w:t>一套用WORD/EXCEL等软件编制的包含投标文件中所有内容的电子文件</w:t>
      </w:r>
      <w:r>
        <w:rPr>
          <w:rFonts w:hint="eastAsia" w:ascii="宋体" w:hAnsi="宋体" w:eastAsia="宋体" w:cs="宋体"/>
          <w:szCs w:val="21"/>
        </w:rPr>
        <w:t>；电子文件</w:t>
      </w:r>
      <w:r>
        <w:rPr>
          <w:rFonts w:hint="eastAsia" w:ascii="宋体" w:hAnsi="宋体" w:eastAsia="宋体" w:cs="宋体"/>
          <w:sz w:val="23"/>
        </w:rPr>
        <w:t>不设密码，无病毒，不压缩，以</w:t>
      </w:r>
      <w:r>
        <w:rPr>
          <w:rFonts w:hint="eastAsia" w:ascii="宋体" w:hAnsi="宋体" w:eastAsia="宋体" w:cs="宋体"/>
          <w:szCs w:val="21"/>
          <w:lang w:eastAsia="zh-TW"/>
        </w:rPr>
        <w:t>U盘或光盘</w:t>
      </w:r>
      <w:r>
        <w:rPr>
          <w:rFonts w:hint="eastAsia" w:ascii="宋体" w:hAnsi="宋体" w:eastAsia="宋体" w:cs="宋体"/>
          <w:szCs w:val="21"/>
        </w:rPr>
        <w:t>形式递交。</w:t>
      </w:r>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b/>
          <w:szCs w:val="21"/>
          <w:lang w:eastAsia="zh-TW"/>
        </w:rPr>
        <w:t>投标文件</w:t>
      </w:r>
      <w:r>
        <w:rPr>
          <w:rFonts w:hint="eastAsia" w:ascii="宋体" w:hAnsi="宋体" w:eastAsia="宋体" w:cs="宋体"/>
          <w:b/>
          <w:bCs/>
          <w:szCs w:val="21"/>
        </w:rPr>
        <w:t>密封</w:t>
      </w:r>
      <w:r>
        <w:rPr>
          <w:rFonts w:hint="eastAsia" w:ascii="宋体" w:hAnsi="宋体" w:eastAsia="宋体" w:cs="宋体"/>
          <w:b/>
          <w:szCs w:val="21"/>
          <w:lang w:eastAsia="zh-TW"/>
        </w:rPr>
        <w:t>：</w:t>
      </w:r>
    </w:p>
    <w:p>
      <w:pPr>
        <w:numPr>
          <w:ilvl w:val="2"/>
          <w:numId w:val="51"/>
        </w:numPr>
        <w:autoSpaceDE w:val="0"/>
        <w:autoSpaceDN w:val="0"/>
        <w:adjustRightInd w:val="0"/>
        <w:snapToGrid w:val="0"/>
        <w:spacing w:line="360" w:lineRule="auto"/>
        <w:ind w:left="851" w:hanging="851"/>
        <w:rPr>
          <w:rFonts w:hint="eastAsia" w:ascii="宋体" w:hAnsi="宋体" w:eastAsia="宋体" w:cs="宋体"/>
          <w:szCs w:val="21"/>
        </w:rPr>
      </w:pPr>
      <w:r>
        <w:rPr>
          <w:rFonts w:hint="eastAsia" w:ascii="宋体" w:hAnsi="宋体" w:eastAsia="宋体" w:cs="宋体"/>
          <w:szCs w:val="21"/>
        </w:rPr>
        <w:t>投标文件正本与副本可以单独密封包装，也可以所有投标文件密封包装在一个密封袋内。密封袋的封口处应粘贴处理。</w:t>
      </w:r>
    </w:p>
    <w:p>
      <w:pPr>
        <w:numPr>
          <w:ilvl w:val="2"/>
          <w:numId w:val="51"/>
        </w:numPr>
        <w:autoSpaceDE w:val="0"/>
        <w:autoSpaceDN w:val="0"/>
        <w:adjustRightInd w:val="0"/>
        <w:snapToGrid w:val="0"/>
        <w:spacing w:line="360" w:lineRule="auto"/>
        <w:ind w:left="851" w:hanging="851"/>
        <w:rPr>
          <w:rFonts w:hint="eastAsia" w:ascii="宋体" w:hAnsi="宋体" w:eastAsia="宋体" w:cs="宋体"/>
          <w:szCs w:val="21"/>
          <w:lang w:eastAsia="zh-TW"/>
        </w:rPr>
      </w:pPr>
      <w:r>
        <w:rPr>
          <w:rFonts w:hint="eastAsia" w:ascii="宋体" w:hAnsi="宋体" w:eastAsia="宋体" w:cs="宋体"/>
          <w:szCs w:val="21"/>
        </w:rPr>
        <w:t>不足以造成投标文件可以从外包装内散出而导致投标文件泄密的，不认定为投标文件未密封。</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b/>
          <w:szCs w:val="21"/>
          <w:lang w:eastAsia="zh-TW"/>
        </w:rPr>
        <w:t>投标文件的签署：</w:t>
      </w:r>
      <w:r>
        <w:rPr>
          <w:rFonts w:hint="eastAsia" w:ascii="宋体" w:hAnsi="宋体" w:eastAsia="宋体" w:cs="宋体"/>
          <w:szCs w:val="21"/>
        </w:rPr>
        <w:t xml:space="preserve"> </w:t>
      </w:r>
    </w:p>
    <w:p>
      <w:pPr>
        <w:numPr>
          <w:ilvl w:val="2"/>
          <w:numId w:val="51"/>
        </w:numPr>
        <w:autoSpaceDE w:val="0"/>
        <w:autoSpaceDN w:val="0"/>
        <w:adjustRightInd w:val="0"/>
        <w:snapToGrid w:val="0"/>
        <w:spacing w:line="360" w:lineRule="auto"/>
        <w:ind w:left="851" w:hanging="851"/>
        <w:rPr>
          <w:rFonts w:hint="eastAsia" w:ascii="宋体" w:hAnsi="宋体" w:eastAsia="宋体" w:cs="宋体"/>
          <w:szCs w:val="21"/>
        </w:rPr>
      </w:pPr>
      <w:bookmarkStart w:id="299" w:name="_Toc237787560"/>
      <w:r>
        <w:rPr>
          <w:rFonts w:hint="eastAsia" w:ascii="宋体" w:hAnsi="宋体" w:eastAsia="宋体" w:cs="宋体"/>
          <w:szCs w:val="21"/>
        </w:rPr>
        <w:t>投标文件正本须用不褪色墨水书写或打印，由投标人的法定代表人或经其正式授权</w:t>
      </w:r>
      <w:bookmarkEnd w:id="299"/>
      <w:bookmarkStart w:id="300" w:name="_Toc237787561"/>
      <w:r>
        <w:rPr>
          <w:rFonts w:hint="eastAsia" w:ascii="宋体" w:hAnsi="宋体" w:eastAsia="宋体" w:cs="宋体"/>
          <w:szCs w:val="21"/>
        </w:rPr>
        <w:t>的代表签署本人姓名或印盖本人姓名章，不得加盖合同专用章、投标人专用章等各种形式的专用章。授权代表须将以书面形式出具的《法定代表人授权委托书》附在投标文件中。</w:t>
      </w:r>
      <w:bookmarkEnd w:id="300"/>
    </w:p>
    <w:p>
      <w:pPr>
        <w:numPr>
          <w:ilvl w:val="2"/>
          <w:numId w:val="51"/>
        </w:numPr>
        <w:autoSpaceDE w:val="0"/>
        <w:autoSpaceDN w:val="0"/>
        <w:adjustRightInd w:val="0"/>
        <w:snapToGrid w:val="0"/>
        <w:spacing w:line="360" w:lineRule="auto"/>
        <w:ind w:left="851" w:hanging="851"/>
        <w:rPr>
          <w:rFonts w:hint="eastAsia" w:ascii="宋体" w:hAnsi="宋体" w:eastAsia="宋体" w:cs="宋体"/>
          <w:szCs w:val="21"/>
        </w:rPr>
      </w:pPr>
      <w:r>
        <w:rPr>
          <w:rFonts w:hint="eastAsia" w:ascii="宋体" w:hAnsi="宋体" w:eastAsia="宋体" w:cs="宋体"/>
          <w:szCs w:val="21"/>
          <w:lang w:eastAsia="zh-TW"/>
        </w:rPr>
        <w:t>投标文件中的任何重要的插字、涂改和增删，必须由法定代表人或经其正式授权的代表在旁边签署本人姓名或印盖本人姓名章才有效。</w:t>
      </w:r>
    </w:p>
    <w:p>
      <w:pPr>
        <w:numPr>
          <w:ilvl w:val="2"/>
          <w:numId w:val="51"/>
        </w:numPr>
        <w:autoSpaceDE w:val="0"/>
        <w:autoSpaceDN w:val="0"/>
        <w:adjustRightInd w:val="0"/>
        <w:snapToGrid w:val="0"/>
        <w:spacing w:line="360" w:lineRule="auto"/>
        <w:ind w:left="851" w:hanging="851"/>
        <w:rPr>
          <w:rFonts w:hint="eastAsia" w:ascii="宋体" w:hAnsi="宋体" w:eastAsia="宋体" w:cs="宋体"/>
          <w:b/>
          <w:bCs/>
          <w:szCs w:val="21"/>
        </w:rPr>
      </w:pPr>
      <w:bookmarkStart w:id="301" w:name="_Toc237787563"/>
      <w:r>
        <w:rPr>
          <w:rFonts w:hint="eastAsia" w:ascii="宋体" w:hAnsi="宋体" w:eastAsia="宋体" w:cs="宋体"/>
          <w:szCs w:val="21"/>
        </w:rPr>
        <w:t>投标文件的正本，招标文件中已明示需盖章签名处，均须由投标人加盖投标人公章，并经投标人法定代表人或其正式授权的代表</w:t>
      </w:r>
      <w:bookmarkEnd w:id="301"/>
      <w:bookmarkStart w:id="302" w:name="_Toc237787564"/>
      <w:r>
        <w:rPr>
          <w:rFonts w:hint="eastAsia" w:ascii="宋体" w:hAnsi="宋体" w:eastAsia="宋体" w:cs="宋体"/>
          <w:szCs w:val="21"/>
        </w:rPr>
        <w:t>签署本人姓名或印盖本人姓名章。</w:t>
      </w:r>
      <w:r>
        <w:rPr>
          <w:rFonts w:hint="eastAsia" w:ascii="宋体" w:hAnsi="宋体" w:eastAsia="宋体" w:cs="宋体"/>
          <w:b/>
          <w:bCs/>
          <w:szCs w:val="21"/>
        </w:rPr>
        <w:t>投标文件副本</w:t>
      </w:r>
      <w:bookmarkEnd w:id="302"/>
      <w:r>
        <w:rPr>
          <w:rFonts w:hint="eastAsia" w:ascii="宋体" w:hAnsi="宋体" w:eastAsia="宋体" w:cs="宋体"/>
          <w:b/>
          <w:bCs/>
          <w:szCs w:val="21"/>
        </w:rPr>
        <w:t>应为正本的复印件。</w:t>
      </w:r>
    </w:p>
    <w:p>
      <w:pPr>
        <w:numPr>
          <w:ilvl w:val="2"/>
          <w:numId w:val="51"/>
        </w:numPr>
        <w:autoSpaceDE w:val="0"/>
        <w:autoSpaceDN w:val="0"/>
        <w:adjustRightInd w:val="0"/>
        <w:snapToGrid w:val="0"/>
        <w:spacing w:line="360" w:lineRule="auto"/>
        <w:ind w:left="851" w:hanging="851"/>
        <w:rPr>
          <w:rFonts w:hint="eastAsia" w:ascii="宋体" w:hAnsi="宋体" w:eastAsia="宋体" w:cs="宋体"/>
          <w:b/>
          <w:bCs/>
          <w:szCs w:val="21"/>
          <w:highlight w:val="none"/>
        </w:rPr>
      </w:pPr>
      <w:r>
        <w:rPr>
          <w:rFonts w:hint="eastAsia" w:ascii="宋体" w:hAnsi="宋体" w:eastAsia="宋体" w:cs="宋体"/>
          <w:b/>
          <w:bCs/>
          <w:szCs w:val="21"/>
          <w:highlight w:val="none"/>
        </w:rPr>
        <w:t>若为联合体的，除“联合体共同投标协议书”及“法定代表人证明书”、“法定代表人授权委托书”外，投标文件的其它内容可由联合体牵头单位进行签署、盖章即可。</w:t>
      </w:r>
    </w:p>
    <w:p>
      <w:pPr>
        <w:numPr>
          <w:ilvl w:val="1"/>
          <w:numId w:val="51"/>
        </w:numPr>
        <w:autoSpaceDE w:val="0"/>
        <w:autoSpaceDN w:val="0"/>
        <w:adjustRightInd w:val="0"/>
        <w:snapToGrid w:val="0"/>
        <w:spacing w:line="360" w:lineRule="auto"/>
        <w:rPr>
          <w:rFonts w:hint="eastAsia" w:ascii="宋体" w:hAnsi="宋体" w:eastAsia="宋体" w:cs="宋体"/>
          <w:b/>
          <w:szCs w:val="21"/>
          <w:lang w:eastAsia="zh-TW"/>
        </w:rPr>
      </w:pPr>
      <w:r>
        <w:rPr>
          <w:rFonts w:hint="eastAsia" w:ascii="宋体" w:hAnsi="宋体" w:eastAsia="宋体" w:cs="宋体"/>
          <w:b/>
          <w:szCs w:val="21"/>
        </w:rPr>
        <w:t>投标文件标识</w:t>
      </w:r>
    </w:p>
    <w:p>
      <w:pPr>
        <w:numPr>
          <w:ilvl w:val="2"/>
          <w:numId w:val="51"/>
        </w:numPr>
        <w:tabs>
          <w:tab w:val="left" w:pos="851"/>
          <w:tab w:val="left" w:pos="993"/>
          <w:tab w:val="clear" w:pos="567"/>
        </w:tabs>
        <w:autoSpaceDE w:val="0"/>
        <w:autoSpaceDN w:val="0"/>
        <w:adjustRightInd w:val="0"/>
        <w:snapToGrid w:val="0"/>
        <w:spacing w:line="360" w:lineRule="auto"/>
        <w:ind w:left="851" w:hanging="851"/>
        <w:rPr>
          <w:rFonts w:hint="eastAsia" w:ascii="宋体" w:hAnsi="宋体" w:eastAsia="宋体" w:cs="宋体"/>
          <w:szCs w:val="21"/>
        </w:rPr>
      </w:pPr>
      <w:r>
        <w:rPr>
          <w:rFonts w:hint="eastAsia" w:ascii="宋体" w:hAnsi="宋体" w:eastAsia="宋体" w:cs="宋体"/>
        </w:rPr>
        <w:t>信封或外包装上应当</w:t>
      </w:r>
      <w:r>
        <w:rPr>
          <w:rFonts w:hint="eastAsia" w:ascii="宋体" w:hAnsi="宋体" w:eastAsia="宋体" w:cs="宋体"/>
          <w:szCs w:val="21"/>
        </w:rPr>
        <w:t>清楚写明</w:t>
      </w:r>
      <w:r>
        <w:rPr>
          <w:rFonts w:hint="eastAsia" w:ascii="宋体" w:hAnsi="宋体" w:eastAsia="宋体" w:cs="宋体"/>
        </w:rPr>
        <w:t>投标人名称、项目名称、项目编号、</w:t>
      </w:r>
      <w:r>
        <w:rPr>
          <w:rFonts w:hint="eastAsia" w:ascii="宋体" w:hAnsi="宋体" w:eastAsia="宋体" w:cs="宋体"/>
          <w:szCs w:val="21"/>
        </w:rPr>
        <w:t>包组号（如有）”的</w:t>
      </w:r>
      <w:r>
        <w:rPr>
          <w:rFonts w:hint="eastAsia" w:ascii="宋体" w:hAnsi="宋体" w:eastAsia="宋体" w:cs="宋体"/>
          <w:szCs w:val="21"/>
          <w:lang w:eastAsia="zh-TW"/>
        </w:rPr>
        <w:t>字</w:t>
      </w:r>
      <w:r>
        <w:rPr>
          <w:rFonts w:hint="eastAsia" w:ascii="宋体" w:hAnsi="宋体" w:eastAsia="宋体" w:cs="宋体"/>
          <w:szCs w:val="21"/>
        </w:rPr>
        <w:t>样。</w:t>
      </w:r>
    </w:p>
    <w:p>
      <w:pPr>
        <w:numPr>
          <w:ilvl w:val="3"/>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如果未按本须知</w:t>
      </w:r>
      <w:r>
        <w:rPr>
          <w:rFonts w:hint="eastAsia" w:ascii="宋体" w:hAnsi="宋体" w:eastAsia="宋体" w:cs="宋体"/>
          <w:szCs w:val="21"/>
        </w:rPr>
        <w:t>上款</w:t>
      </w:r>
      <w:r>
        <w:rPr>
          <w:rFonts w:hint="eastAsia" w:ascii="宋体" w:hAnsi="宋体" w:eastAsia="宋体" w:cs="宋体"/>
          <w:szCs w:val="21"/>
          <w:lang w:eastAsia="zh-TW"/>
        </w:rPr>
        <w:t>要求加写标记和</w:t>
      </w:r>
      <w:r>
        <w:rPr>
          <w:rFonts w:hint="eastAsia" w:ascii="宋体" w:hAnsi="宋体" w:eastAsia="宋体" w:cs="宋体"/>
          <w:szCs w:val="21"/>
        </w:rPr>
        <w:t>密封，</w:t>
      </w:r>
      <w:r>
        <w:rPr>
          <w:rFonts w:hint="eastAsia" w:ascii="宋体" w:hAnsi="宋体" w:eastAsia="宋体" w:cs="宋体"/>
          <w:szCs w:val="21"/>
          <w:lang w:eastAsia="zh-TW"/>
        </w:rPr>
        <w:t>采购代理机构对误投或提前启封概不负责</w:t>
      </w:r>
      <w:r>
        <w:rPr>
          <w:rFonts w:hint="eastAsia" w:ascii="宋体" w:hAnsi="宋体" w:eastAsia="宋体" w:cs="宋体"/>
          <w:szCs w:val="21"/>
        </w:rPr>
        <w:t>。</w:t>
      </w:r>
    </w:p>
    <w:p>
      <w:pPr>
        <w:numPr>
          <w:ilvl w:val="0"/>
          <w:numId w:val="50"/>
        </w:numPr>
        <w:autoSpaceDE w:val="0"/>
        <w:autoSpaceDN w:val="0"/>
        <w:adjustRightInd w:val="0"/>
        <w:snapToGrid w:val="0"/>
        <w:spacing w:before="316" w:beforeLines="100" w:after="316" w:afterLines="100" w:line="360" w:lineRule="auto"/>
        <w:ind w:left="1012" w:hanging="1012" w:hangingChars="360"/>
        <w:jc w:val="center"/>
        <w:outlineLvl w:val="1"/>
        <w:rPr>
          <w:rFonts w:hint="eastAsia" w:ascii="宋体" w:hAnsi="宋体" w:eastAsia="宋体" w:cs="宋体"/>
          <w:b/>
          <w:sz w:val="28"/>
          <w:szCs w:val="28"/>
          <w:lang w:eastAsia="zh-TW"/>
        </w:rPr>
      </w:pPr>
      <w:bookmarkStart w:id="303" w:name="_Toc15390"/>
      <w:bookmarkStart w:id="304" w:name="_Toc31336"/>
      <w:bookmarkStart w:id="305" w:name="_Toc520812043"/>
      <w:bookmarkStart w:id="306" w:name="_Toc435516653"/>
      <w:bookmarkStart w:id="307" w:name="_Toc438223139"/>
      <w:bookmarkStart w:id="308" w:name="_Toc435174936"/>
      <w:r>
        <w:rPr>
          <w:rFonts w:hint="eastAsia" w:ascii="宋体" w:hAnsi="宋体" w:eastAsia="宋体" w:cs="宋体"/>
          <w:b/>
          <w:sz w:val="28"/>
          <w:szCs w:val="28"/>
          <w:lang w:eastAsia="zh-TW"/>
        </w:rPr>
        <w:t>投标文件的递交</w:t>
      </w:r>
      <w:bookmarkEnd w:id="303"/>
      <w:bookmarkEnd w:id="304"/>
      <w:bookmarkEnd w:id="305"/>
      <w:bookmarkEnd w:id="306"/>
      <w:bookmarkEnd w:id="307"/>
      <w:bookmarkEnd w:id="308"/>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309" w:name="_Toc520812044"/>
      <w:bookmarkStart w:id="310" w:name="_Toc21369"/>
      <w:bookmarkStart w:id="311" w:name="_Toc26036"/>
      <w:r>
        <w:rPr>
          <w:rFonts w:hint="eastAsia" w:ascii="宋体" w:hAnsi="宋体" w:eastAsia="宋体" w:cs="宋体"/>
          <w:b/>
          <w:bCs/>
          <w:szCs w:val="21"/>
        </w:rPr>
        <w:t>投标文件递交</w:t>
      </w:r>
      <w:bookmarkEnd w:id="309"/>
      <w:bookmarkEnd w:id="310"/>
      <w:bookmarkEnd w:id="311"/>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w:t>
      </w:r>
      <w:r>
        <w:rPr>
          <w:rFonts w:hint="eastAsia" w:ascii="宋体" w:hAnsi="宋体" w:eastAsia="宋体" w:cs="宋体"/>
          <w:szCs w:val="21"/>
        </w:rPr>
        <w:t>的投标文件</w:t>
      </w:r>
      <w:r>
        <w:rPr>
          <w:rFonts w:hint="eastAsia" w:ascii="宋体" w:hAnsi="宋体" w:eastAsia="宋体" w:cs="宋体"/>
          <w:szCs w:val="21"/>
          <w:lang w:eastAsia="zh-TW"/>
        </w:rPr>
        <w:t>应</w:t>
      </w:r>
      <w:r>
        <w:rPr>
          <w:rFonts w:hint="eastAsia" w:ascii="宋体" w:hAnsi="宋体" w:eastAsia="宋体" w:cs="宋体"/>
          <w:szCs w:val="21"/>
        </w:rPr>
        <w:t>在</w:t>
      </w:r>
      <w:r>
        <w:rPr>
          <w:rFonts w:hint="eastAsia" w:ascii="宋体" w:hAnsi="宋体" w:eastAsia="宋体" w:cs="宋体"/>
        </w:rPr>
        <w:t>本项目投标截止时间前送达开标地点。</w:t>
      </w:r>
    </w:p>
    <w:p>
      <w:pPr>
        <w:numPr>
          <w:ilvl w:val="1"/>
          <w:numId w:val="51"/>
        </w:numPr>
        <w:autoSpaceDE w:val="0"/>
        <w:autoSpaceDN w:val="0"/>
        <w:adjustRightInd w:val="0"/>
        <w:snapToGrid w:val="0"/>
        <w:spacing w:line="360" w:lineRule="auto"/>
        <w:rPr>
          <w:rFonts w:hint="eastAsia" w:ascii="宋体" w:hAnsi="宋体" w:eastAsia="宋体" w:cs="宋体"/>
          <w:b/>
          <w:bCs/>
          <w:strike/>
          <w:szCs w:val="21"/>
        </w:rPr>
      </w:pPr>
      <w:r>
        <w:rPr>
          <w:rFonts w:hint="eastAsia" w:ascii="宋体" w:hAnsi="宋体" w:eastAsia="宋体" w:cs="宋体"/>
          <w:szCs w:val="21"/>
          <w:lang w:eastAsia="zh-TW"/>
        </w:rPr>
        <w:t>逾期送达或者未按照招标文件要求密封的投标文件，采购人、采购代理机构应当拒收。</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312" w:name="_Toc23013"/>
      <w:bookmarkStart w:id="313" w:name="_Toc3239"/>
      <w:bookmarkStart w:id="314" w:name="_Toc520812045"/>
      <w:r>
        <w:rPr>
          <w:rFonts w:hint="eastAsia" w:ascii="宋体" w:hAnsi="宋体" w:eastAsia="宋体" w:cs="宋体"/>
          <w:b/>
          <w:bCs/>
          <w:szCs w:val="21"/>
        </w:rPr>
        <w:t>投标文件的修改和撤回、撤销</w:t>
      </w:r>
      <w:bookmarkEnd w:id="312"/>
      <w:bookmarkEnd w:id="313"/>
      <w:bookmarkEnd w:id="314"/>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投标人在投标截止时间前，可以对所递交的投标文件进行补充、修改或者撤回，并书面通知采购代理机构。补充、修改的内容应当按招标文件要求签署、盖章、密封后，并作为投标文件的组成部分。在投标截止时间之后，投标人不得对其投标文件做任何修改和补充。</w:t>
      </w:r>
    </w:p>
    <w:p>
      <w:pPr>
        <w:numPr>
          <w:ilvl w:val="1"/>
          <w:numId w:val="51"/>
        </w:numPr>
        <w:autoSpaceDE w:val="0"/>
        <w:autoSpaceDN w:val="0"/>
        <w:adjustRightInd w:val="0"/>
        <w:snapToGrid w:val="0"/>
        <w:spacing w:line="360" w:lineRule="auto"/>
        <w:rPr>
          <w:rFonts w:hint="eastAsia" w:ascii="宋体" w:hAnsi="宋体" w:eastAsia="宋体" w:cs="宋体"/>
          <w:b/>
          <w:bCs/>
          <w:strike/>
          <w:szCs w:val="21"/>
        </w:rPr>
      </w:pPr>
      <w:r>
        <w:rPr>
          <w:rFonts w:hint="eastAsia" w:ascii="宋体" w:hAnsi="宋体" w:eastAsia="宋体" w:cs="宋体"/>
        </w:rPr>
        <w:t>除投标人不足3家不得开标的情形外，投标人所提交的投标文件在本项目投标截止时间后均不予退还。</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315" w:name="_Toc520812046"/>
      <w:bookmarkStart w:id="316" w:name="_Toc15793"/>
      <w:bookmarkStart w:id="317" w:name="_Toc11300"/>
      <w:r>
        <w:rPr>
          <w:rFonts w:hint="eastAsia" w:ascii="宋体" w:hAnsi="宋体" w:eastAsia="宋体" w:cs="宋体"/>
          <w:b/>
          <w:bCs/>
          <w:szCs w:val="21"/>
        </w:rPr>
        <w:t>询问、质疑、投诉</w:t>
      </w:r>
      <w:bookmarkEnd w:id="315"/>
      <w:bookmarkEnd w:id="316"/>
      <w:bookmarkEnd w:id="317"/>
    </w:p>
    <w:p>
      <w:pPr>
        <w:numPr>
          <w:ilvl w:val="1"/>
          <w:numId w:val="51"/>
        </w:numPr>
        <w:autoSpaceDE w:val="0"/>
        <w:autoSpaceDN w:val="0"/>
        <w:adjustRightInd w:val="0"/>
        <w:snapToGrid w:val="0"/>
        <w:spacing w:line="360" w:lineRule="auto"/>
        <w:rPr>
          <w:rFonts w:hint="eastAsia" w:ascii="宋体" w:hAnsi="宋体" w:eastAsia="宋体" w:cs="宋体"/>
          <w:bCs/>
          <w:szCs w:val="21"/>
        </w:rPr>
      </w:pPr>
      <w:r>
        <w:rPr>
          <w:rFonts w:hint="eastAsia" w:ascii="宋体" w:hAnsi="宋体" w:eastAsia="宋体" w:cs="宋体"/>
          <w:bCs/>
          <w:szCs w:val="21"/>
        </w:rPr>
        <w:t>询问</w:t>
      </w:r>
    </w:p>
    <w:p>
      <w:pPr>
        <w:numPr>
          <w:ilvl w:val="2"/>
          <w:numId w:val="51"/>
        </w:numPr>
        <w:autoSpaceDE w:val="0"/>
        <w:autoSpaceDN w:val="0"/>
        <w:adjustRightInd w:val="0"/>
        <w:snapToGrid w:val="0"/>
        <w:spacing w:line="360" w:lineRule="auto"/>
        <w:ind w:left="851" w:hanging="851"/>
        <w:rPr>
          <w:rFonts w:hint="eastAsia" w:ascii="宋体" w:hAnsi="宋体" w:eastAsia="宋体" w:cs="宋体"/>
          <w:bCs/>
          <w:szCs w:val="21"/>
        </w:rPr>
      </w:pPr>
      <w:r>
        <w:rPr>
          <w:rFonts w:hint="eastAsia" w:ascii="宋体" w:hAnsi="宋体" w:eastAsia="宋体" w:cs="宋体"/>
          <w:bCs/>
          <w:szCs w:val="21"/>
        </w:rPr>
        <w:t>供应商对采购活动事项有疑问的，可以向</w:t>
      </w:r>
      <w:r>
        <w:rPr>
          <w:rFonts w:hint="eastAsia" w:ascii="宋体" w:hAnsi="宋体" w:eastAsia="宋体" w:cs="宋体"/>
          <w:szCs w:val="21"/>
          <w:lang w:eastAsia="zh-TW"/>
        </w:rPr>
        <w:t>采购人或者采购代理机构</w:t>
      </w:r>
      <w:r>
        <w:rPr>
          <w:rFonts w:hint="eastAsia" w:ascii="宋体" w:hAnsi="宋体" w:eastAsia="宋体" w:cs="宋体"/>
          <w:bCs/>
          <w:szCs w:val="21"/>
        </w:rPr>
        <w:t>提出询问，询问可以口头方式提出，也可以书面方式提出。</w:t>
      </w:r>
    </w:p>
    <w:p>
      <w:pPr>
        <w:numPr>
          <w:ilvl w:val="2"/>
          <w:numId w:val="51"/>
        </w:numPr>
        <w:autoSpaceDE w:val="0"/>
        <w:autoSpaceDN w:val="0"/>
        <w:adjustRightInd w:val="0"/>
        <w:snapToGrid w:val="0"/>
        <w:spacing w:line="360" w:lineRule="auto"/>
        <w:ind w:left="851" w:hanging="851"/>
        <w:rPr>
          <w:rFonts w:hint="eastAsia" w:ascii="宋体" w:hAnsi="宋体" w:eastAsia="宋体" w:cs="宋体"/>
          <w:bCs/>
          <w:szCs w:val="21"/>
        </w:rPr>
      </w:pPr>
      <w:bookmarkStart w:id="318" w:name="_Hlk507761644"/>
      <w:r>
        <w:rPr>
          <w:rFonts w:hint="eastAsia" w:ascii="宋体" w:hAnsi="宋体" w:eastAsia="宋体" w:cs="宋体"/>
          <w:bCs/>
          <w:szCs w:val="21"/>
        </w:rPr>
        <w:t>如采用书面形式提出询问，供应商为自然人的，询问函应当由本人签字；供应商为法人或者其他组织的，应当由法定代表人、主要负责人或授权代表签字或者盖章，并加盖供应商公章。询问供应商若委托代理人提出询问的，询问函应按要求列明“授权代表”的有关内容，并提交由供应商签署的授权委托书及代理人身份证复印件，并加盖供应商公章。授权委托书应载明代理人的姓名或者名称、代理事项、具体权限、期限和相关事项。</w:t>
      </w:r>
      <w:bookmarkEnd w:id="318"/>
    </w:p>
    <w:p>
      <w:pPr>
        <w:numPr>
          <w:ilvl w:val="2"/>
          <w:numId w:val="51"/>
        </w:numPr>
        <w:autoSpaceDE w:val="0"/>
        <w:autoSpaceDN w:val="0"/>
        <w:adjustRightInd w:val="0"/>
        <w:snapToGrid w:val="0"/>
        <w:spacing w:line="360" w:lineRule="auto"/>
        <w:ind w:left="851" w:hanging="851"/>
        <w:rPr>
          <w:rFonts w:hint="eastAsia" w:ascii="宋体" w:hAnsi="宋体" w:eastAsia="宋体" w:cs="宋体"/>
          <w:bCs/>
          <w:szCs w:val="21"/>
        </w:rPr>
      </w:pPr>
      <w:r>
        <w:rPr>
          <w:rFonts w:hint="eastAsia" w:ascii="宋体" w:hAnsi="宋体" w:eastAsia="宋体" w:cs="宋体"/>
          <w:szCs w:val="21"/>
          <w:lang w:eastAsia="zh-TW"/>
        </w:rPr>
        <w:t>采购人或者采购代理机构</w:t>
      </w:r>
      <w:r>
        <w:rPr>
          <w:rFonts w:hint="eastAsia" w:ascii="宋体" w:hAnsi="宋体" w:eastAsia="宋体" w:cs="宋体"/>
          <w:bCs/>
          <w:szCs w:val="21"/>
        </w:rPr>
        <w:t>在三个工作日内对供应商依法提出的询问作出答复。</w:t>
      </w:r>
    </w:p>
    <w:p>
      <w:pPr>
        <w:numPr>
          <w:ilvl w:val="1"/>
          <w:numId w:val="51"/>
        </w:numPr>
        <w:autoSpaceDE w:val="0"/>
        <w:autoSpaceDN w:val="0"/>
        <w:adjustRightInd w:val="0"/>
        <w:snapToGrid w:val="0"/>
        <w:spacing w:line="360" w:lineRule="auto"/>
        <w:rPr>
          <w:rFonts w:hint="eastAsia" w:ascii="宋体" w:hAnsi="宋体" w:eastAsia="宋体" w:cs="宋体"/>
          <w:bCs/>
          <w:szCs w:val="21"/>
        </w:rPr>
      </w:pPr>
      <w:r>
        <w:rPr>
          <w:rFonts w:hint="eastAsia" w:ascii="宋体" w:hAnsi="宋体" w:eastAsia="宋体" w:cs="宋体"/>
          <w:bCs/>
          <w:szCs w:val="21"/>
        </w:rPr>
        <w:t>质疑</w:t>
      </w:r>
    </w:p>
    <w:p>
      <w:pPr>
        <w:numPr>
          <w:ilvl w:val="2"/>
          <w:numId w:val="51"/>
        </w:numPr>
        <w:autoSpaceDE w:val="0"/>
        <w:autoSpaceDN w:val="0"/>
        <w:adjustRightInd w:val="0"/>
        <w:snapToGrid w:val="0"/>
        <w:spacing w:line="360" w:lineRule="auto"/>
        <w:ind w:left="851" w:hanging="851"/>
        <w:rPr>
          <w:rFonts w:hint="eastAsia" w:ascii="宋体" w:hAnsi="宋体" w:eastAsia="宋体" w:cs="宋体"/>
          <w:bCs/>
          <w:szCs w:val="21"/>
        </w:rPr>
      </w:pPr>
      <w:r>
        <w:rPr>
          <w:rFonts w:hint="eastAsia" w:ascii="宋体" w:hAnsi="宋体" w:eastAsia="宋体" w:cs="宋体"/>
          <w:bCs/>
          <w:szCs w:val="21"/>
        </w:rPr>
        <w:t>提出质疑的供应商（以下简称质疑供应商）应当是参与所质疑项目采购活动的供应商。</w:t>
      </w:r>
    </w:p>
    <w:p>
      <w:pPr>
        <w:numPr>
          <w:ilvl w:val="2"/>
          <w:numId w:val="51"/>
        </w:numPr>
        <w:autoSpaceDE w:val="0"/>
        <w:autoSpaceDN w:val="0"/>
        <w:adjustRightInd w:val="0"/>
        <w:snapToGrid w:val="0"/>
        <w:spacing w:line="360" w:lineRule="auto"/>
        <w:ind w:left="851" w:hanging="851"/>
        <w:rPr>
          <w:rFonts w:hint="eastAsia" w:ascii="宋体" w:hAnsi="宋体" w:eastAsia="宋体" w:cs="宋体"/>
          <w:bCs/>
          <w:szCs w:val="21"/>
        </w:rPr>
      </w:pPr>
      <w:r>
        <w:rPr>
          <w:rFonts w:hint="eastAsia" w:ascii="宋体" w:hAnsi="宋体" w:eastAsia="宋体" w:cs="宋体"/>
          <w:bCs/>
          <w:szCs w:val="21"/>
        </w:rPr>
        <w:t>质疑期限：</w:t>
      </w:r>
    </w:p>
    <w:p>
      <w:pPr>
        <w:numPr>
          <w:ilvl w:val="3"/>
          <w:numId w:val="51"/>
        </w:numPr>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bCs/>
          <w:szCs w:val="21"/>
        </w:rPr>
        <w:t>供应商认为</w:t>
      </w:r>
      <w:r>
        <w:rPr>
          <w:rFonts w:hint="eastAsia" w:ascii="宋体" w:hAnsi="宋体" w:eastAsia="宋体" w:cs="宋体"/>
          <w:bCs/>
          <w:szCs w:val="21"/>
          <w:u w:val="double"/>
        </w:rPr>
        <w:t>招标文件的内容</w:t>
      </w:r>
      <w:r>
        <w:rPr>
          <w:rFonts w:hint="eastAsia" w:ascii="宋体" w:hAnsi="宋体" w:eastAsia="宋体" w:cs="宋体"/>
          <w:bCs/>
          <w:szCs w:val="21"/>
        </w:rPr>
        <w:t>损害其权益的，应当在购买招标文件之日或者招标文件公告期届满之日起七个工作日内。（注：供应商购买招标文件之日早于招标文件公告期限届满之日的，则以供应商购买招标文件之日为质疑时效期间的起算日期；否则，以招标文件公告期限届满之日为质疑时效期间的起算日期）</w:t>
      </w:r>
    </w:p>
    <w:p>
      <w:pPr>
        <w:numPr>
          <w:ilvl w:val="3"/>
          <w:numId w:val="51"/>
        </w:numPr>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bCs/>
          <w:szCs w:val="21"/>
        </w:rPr>
        <w:t>供应商认为</w:t>
      </w:r>
      <w:r>
        <w:rPr>
          <w:rFonts w:hint="eastAsia" w:ascii="宋体" w:hAnsi="宋体" w:eastAsia="宋体" w:cs="宋体"/>
          <w:bCs/>
          <w:szCs w:val="21"/>
          <w:u w:val="double"/>
        </w:rPr>
        <w:t>采购过程</w:t>
      </w:r>
      <w:r>
        <w:rPr>
          <w:rFonts w:hint="eastAsia" w:ascii="宋体" w:hAnsi="宋体" w:eastAsia="宋体" w:cs="宋体"/>
          <w:bCs/>
          <w:szCs w:val="21"/>
        </w:rPr>
        <w:t>损害其权益的，应在各采购程序环节结束之日起七个工作日内。</w:t>
      </w:r>
    </w:p>
    <w:p>
      <w:pPr>
        <w:numPr>
          <w:ilvl w:val="3"/>
          <w:numId w:val="51"/>
        </w:numPr>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bCs/>
          <w:szCs w:val="21"/>
        </w:rPr>
        <w:t>供应商认为</w:t>
      </w:r>
      <w:r>
        <w:rPr>
          <w:rFonts w:hint="eastAsia" w:ascii="宋体" w:hAnsi="宋体" w:eastAsia="宋体" w:cs="宋体"/>
          <w:bCs/>
          <w:szCs w:val="21"/>
          <w:u w:val="double"/>
        </w:rPr>
        <w:t>中标或者成交结果</w:t>
      </w:r>
      <w:r>
        <w:rPr>
          <w:rFonts w:hint="eastAsia" w:ascii="宋体" w:hAnsi="宋体" w:eastAsia="宋体" w:cs="宋体"/>
          <w:bCs/>
          <w:szCs w:val="21"/>
        </w:rPr>
        <w:t>损害其权益的，应在中标或者成交结果公告期限届满之日起七个工作日内。</w:t>
      </w:r>
    </w:p>
    <w:p>
      <w:pPr>
        <w:numPr>
          <w:ilvl w:val="2"/>
          <w:numId w:val="51"/>
        </w:numPr>
        <w:autoSpaceDE w:val="0"/>
        <w:autoSpaceDN w:val="0"/>
        <w:adjustRightInd w:val="0"/>
        <w:snapToGrid w:val="0"/>
        <w:spacing w:line="360" w:lineRule="auto"/>
        <w:ind w:left="851" w:hanging="851"/>
        <w:rPr>
          <w:rFonts w:hint="eastAsia" w:ascii="宋体" w:hAnsi="宋体" w:eastAsia="宋体" w:cs="宋体"/>
          <w:bCs/>
          <w:szCs w:val="21"/>
        </w:rPr>
      </w:pPr>
      <w:r>
        <w:rPr>
          <w:rFonts w:hint="eastAsia" w:ascii="宋体" w:hAnsi="宋体" w:eastAsia="宋体" w:cs="宋体"/>
          <w:bCs/>
          <w:szCs w:val="21"/>
        </w:rPr>
        <w:t>提交要求：</w:t>
      </w:r>
    </w:p>
    <w:p>
      <w:pPr>
        <w:numPr>
          <w:ilvl w:val="3"/>
          <w:numId w:val="51"/>
        </w:numPr>
        <w:autoSpaceDE w:val="0"/>
        <w:autoSpaceDN w:val="0"/>
        <w:adjustRightInd w:val="0"/>
        <w:snapToGrid w:val="0"/>
        <w:spacing w:line="360" w:lineRule="auto"/>
        <w:ind w:left="1078" w:hanging="1078"/>
        <w:rPr>
          <w:rFonts w:hint="eastAsia" w:ascii="宋体" w:hAnsi="宋体" w:eastAsia="宋体" w:cs="宋体"/>
          <w:szCs w:val="21"/>
        </w:rPr>
      </w:pPr>
      <w:r>
        <w:rPr>
          <w:rFonts w:hint="eastAsia" w:ascii="宋体" w:hAnsi="宋体" w:eastAsia="宋体" w:cs="宋体"/>
          <w:szCs w:val="21"/>
        </w:rPr>
        <w:t>以书面形式（指加盖供应商公章的原件）向采购人或者采购代理机构一次性提出针对同一采购程序环节的质疑。</w:t>
      </w:r>
    </w:p>
    <w:p>
      <w:pPr>
        <w:numPr>
          <w:ilvl w:val="3"/>
          <w:numId w:val="51"/>
        </w:numPr>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bCs/>
          <w:szCs w:val="21"/>
        </w:rPr>
        <w:t>质疑函应当包括下列内容：</w:t>
      </w:r>
    </w:p>
    <w:p>
      <w:pPr>
        <w:pStyle w:val="81"/>
        <w:numPr>
          <w:ilvl w:val="0"/>
          <w:numId w:val="52"/>
        </w:numPr>
        <w:tabs>
          <w:tab w:val="left" w:pos="425"/>
          <w:tab w:val="left" w:pos="851"/>
        </w:tabs>
        <w:autoSpaceDE w:val="0"/>
        <w:autoSpaceDN w:val="0"/>
        <w:adjustRightInd w:val="0"/>
        <w:snapToGrid w:val="0"/>
        <w:spacing w:line="360" w:lineRule="auto"/>
        <w:ind w:firstLineChars="0"/>
        <w:rPr>
          <w:rFonts w:hint="eastAsia" w:ascii="宋体" w:hAnsi="宋体" w:eastAsia="宋体" w:cs="宋体"/>
          <w:bCs/>
          <w:szCs w:val="21"/>
        </w:rPr>
      </w:pPr>
      <w:r>
        <w:rPr>
          <w:rFonts w:hint="eastAsia" w:ascii="宋体" w:hAnsi="宋体" w:eastAsia="宋体" w:cs="宋体"/>
          <w:bCs/>
          <w:szCs w:val="21"/>
        </w:rPr>
        <w:t>供应商的姓名或者名称、地址、邮编、联系人及联系电话；</w:t>
      </w:r>
    </w:p>
    <w:p>
      <w:pPr>
        <w:pStyle w:val="81"/>
        <w:numPr>
          <w:ilvl w:val="0"/>
          <w:numId w:val="52"/>
        </w:numPr>
        <w:tabs>
          <w:tab w:val="left" w:pos="425"/>
          <w:tab w:val="left" w:pos="851"/>
        </w:tabs>
        <w:autoSpaceDE w:val="0"/>
        <w:autoSpaceDN w:val="0"/>
        <w:adjustRightInd w:val="0"/>
        <w:snapToGrid w:val="0"/>
        <w:spacing w:line="360" w:lineRule="auto"/>
        <w:ind w:firstLineChars="0"/>
        <w:rPr>
          <w:rFonts w:hint="eastAsia" w:ascii="宋体" w:hAnsi="宋体" w:eastAsia="宋体" w:cs="宋体"/>
          <w:bCs/>
          <w:szCs w:val="21"/>
        </w:rPr>
      </w:pPr>
      <w:r>
        <w:rPr>
          <w:rFonts w:hint="eastAsia" w:ascii="宋体" w:hAnsi="宋体" w:eastAsia="宋体" w:cs="宋体"/>
          <w:bCs/>
          <w:szCs w:val="21"/>
        </w:rPr>
        <w:t>质疑项目的名称和项目编号，若对项目的某一分包进行质疑，应列明具体的包组号；</w:t>
      </w:r>
    </w:p>
    <w:p>
      <w:pPr>
        <w:pStyle w:val="81"/>
        <w:numPr>
          <w:ilvl w:val="0"/>
          <w:numId w:val="52"/>
        </w:numPr>
        <w:tabs>
          <w:tab w:val="left" w:pos="425"/>
          <w:tab w:val="left" w:pos="851"/>
        </w:tabs>
        <w:autoSpaceDE w:val="0"/>
        <w:autoSpaceDN w:val="0"/>
        <w:adjustRightInd w:val="0"/>
        <w:snapToGrid w:val="0"/>
        <w:spacing w:line="360" w:lineRule="auto"/>
        <w:ind w:firstLineChars="0"/>
        <w:rPr>
          <w:rFonts w:hint="eastAsia" w:ascii="宋体" w:hAnsi="宋体" w:eastAsia="宋体" w:cs="宋体"/>
          <w:bCs/>
          <w:szCs w:val="21"/>
        </w:rPr>
      </w:pPr>
      <w:r>
        <w:rPr>
          <w:rFonts w:hint="eastAsia" w:ascii="宋体" w:hAnsi="宋体" w:eastAsia="宋体" w:cs="宋体"/>
          <w:bCs/>
          <w:szCs w:val="21"/>
        </w:rPr>
        <w:t>具体、明确的质疑事项和与质疑事项相关的请求；</w:t>
      </w:r>
    </w:p>
    <w:p>
      <w:pPr>
        <w:pStyle w:val="81"/>
        <w:numPr>
          <w:ilvl w:val="0"/>
          <w:numId w:val="52"/>
        </w:numPr>
        <w:tabs>
          <w:tab w:val="left" w:pos="425"/>
          <w:tab w:val="left" w:pos="851"/>
        </w:tabs>
        <w:autoSpaceDE w:val="0"/>
        <w:autoSpaceDN w:val="0"/>
        <w:adjustRightInd w:val="0"/>
        <w:snapToGrid w:val="0"/>
        <w:spacing w:line="360" w:lineRule="auto"/>
        <w:ind w:firstLineChars="0"/>
        <w:rPr>
          <w:rFonts w:hint="eastAsia" w:ascii="宋体" w:hAnsi="宋体" w:eastAsia="宋体" w:cs="宋体"/>
          <w:bCs/>
          <w:szCs w:val="21"/>
        </w:rPr>
      </w:pPr>
      <w:r>
        <w:rPr>
          <w:rFonts w:hint="eastAsia" w:ascii="宋体" w:hAnsi="宋体" w:eastAsia="宋体" w:cs="宋体"/>
          <w:bCs/>
          <w:szCs w:val="21"/>
        </w:rPr>
        <w:t>事实依据；</w:t>
      </w:r>
    </w:p>
    <w:p>
      <w:pPr>
        <w:pStyle w:val="81"/>
        <w:numPr>
          <w:ilvl w:val="0"/>
          <w:numId w:val="52"/>
        </w:numPr>
        <w:tabs>
          <w:tab w:val="left" w:pos="425"/>
          <w:tab w:val="left" w:pos="851"/>
        </w:tabs>
        <w:autoSpaceDE w:val="0"/>
        <w:autoSpaceDN w:val="0"/>
        <w:adjustRightInd w:val="0"/>
        <w:snapToGrid w:val="0"/>
        <w:spacing w:line="360" w:lineRule="auto"/>
        <w:ind w:firstLineChars="0"/>
        <w:rPr>
          <w:rFonts w:hint="eastAsia" w:ascii="宋体" w:hAnsi="宋体" w:eastAsia="宋体" w:cs="宋体"/>
          <w:bCs/>
          <w:szCs w:val="21"/>
        </w:rPr>
      </w:pPr>
      <w:r>
        <w:rPr>
          <w:rFonts w:hint="eastAsia" w:ascii="宋体" w:hAnsi="宋体" w:eastAsia="宋体" w:cs="宋体"/>
          <w:bCs/>
          <w:szCs w:val="21"/>
        </w:rPr>
        <w:t>必要的法律依据；</w:t>
      </w:r>
    </w:p>
    <w:p>
      <w:pPr>
        <w:pStyle w:val="81"/>
        <w:numPr>
          <w:ilvl w:val="0"/>
          <w:numId w:val="52"/>
        </w:numPr>
        <w:tabs>
          <w:tab w:val="left" w:pos="425"/>
          <w:tab w:val="left" w:pos="851"/>
        </w:tabs>
        <w:autoSpaceDE w:val="0"/>
        <w:autoSpaceDN w:val="0"/>
        <w:adjustRightInd w:val="0"/>
        <w:snapToGrid w:val="0"/>
        <w:spacing w:line="360" w:lineRule="auto"/>
        <w:ind w:firstLineChars="0"/>
        <w:rPr>
          <w:rFonts w:hint="eastAsia" w:ascii="宋体" w:hAnsi="宋体" w:eastAsia="宋体" w:cs="宋体"/>
          <w:bCs/>
          <w:szCs w:val="21"/>
        </w:rPr>
      </w:pPr>
      <w:r>
        <w:rPr>
          <w:rFonts w:hint="eastAsia" w:ascii="宋体" w:hAnsi="宋体" w:eastAsia="宋体" w:cs="宋体"/>
          <w:bCs/>
          <w:szCs w:val="21"/>
        </w:rPr>
        <w:t>提出质疑的日期。</w:t>
      </w:r>
    </w:p>
    <w:p>
      <w:pPr>
        <w:numPr>
          <w:ilvl w:val="3"/>
          <w:numId w:val="51"/>
        </w:numPr>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bCs/>
          <w:szCs w:val="21"/>
        </w:rPr>
        <w:t>供应商为法人或者其他组织的，应当由法定代表人、主要负责人或授权代表签字或者盖章，并加盖供应商公章。质疑供应商若委托代理人进行质疑的，质疑函应按要求列明“授权代表”的有关内容，并提交由供应商签署的授权委托书及代理人身份证复印件，并加盖供应商公章。授权委托书应载明代理人的姓名或者名称、代理事项、具体权限、期限和相关事项。</w:t>
      </w:r>
    </w:p>
    <w:p>
      <w:pPr>
        <w:numPr>
          <w:ilvl w:val="3"/>
          <w:numId w:val="51"/>
        </w:numPr>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bCs/>
          <w:szCs w:val="21"/>
        </w:rPr>
        <w:t>以联合体形式参加政府采购活动的，其质疑应当由组成联合体的所有供应商共同提出。</w:t>
      </w:r>
    </w:p>
    <w:p>
      <w:pPr>
        <w:numPr>
          <w:ilvl w:val="3"/>
          <w:numId w:val="51"/>
        </w:numPr>
        <w:autoSpaceDE w:val="0"/>
        <w:autoSpaceDN w:val="0"/>
        <w:adjustRightInd w:val="0"/>
        <w:snapToGrid w:val="0"/>
        <w:spacing w:line="360" w:lineRule="auto"/>
        <w:ind w:left="1078" w:hanging="1078"/>
        <w:rPr>
          <w:rFonts w:hint="eastAsia" w:ascii="宋体" w:hAnsi="宋体" w:eastAsia="宋体" w:cs="宋体"/>
          <w:snapToGrid w:val="0"/>
          <w:szCs w:val="21"/>
        </w:rPr>
      </w:pPr>
      <w:r>
        <w:rPr>
          <w:rFonts w:hint="eastAsia" w:ascii="宋体" w:hAnsi="宋体" w:eastAsia="宋体" w:cs="宋体"/>
          <w:szCs w:val="21"/>
        </w:rPr>
        <w:t>供应商捏造事实、提供虚假材料或者以非法手段取得证明材料不能作为质疑的证明材料</w:t>
      </w:r>
      <w:r>
        <w:rPr>
          <w:rFonts w:hint="eastAsia" w:ascii="宋体" w:hAnsi="宋体" w:eastAsia="宋体" w:cs="宋体"/>
          <w:snapToGrid w:val="0"/>
          <w:szCs w:val="21"/>
        </w:rPr>
        <w:t>。</w:t>
      </w:r>
    </w:p>
    <w:p>
      <w:pPr>
        <w:numPr>
          <w:ilvl w:val="3"/>
          <w:numId w:val="51"/>
        </w:numPr>
        <w:tabs>
          <w:tab w:val="left" w:pos="1134"/>
        </w:tabs>
        <w:autoSpaceDE w:val="0"/>
        <w:autoSpaceDN w:val="0"/>
        <w:adjustRightInd w:val="0"/>
        <w:snapToGrid w:val="0"/>
        <w:spacing w:line="360" w:lineRule="auto"/>
        <w:ind w:left="1078" w:hanging="1078"/>
        <w:rPr>
          <w:rFonts w:hint="eastAsia" w:ascii="宋体" w:hAnsi="宋体" w:eastAsia="宋体" w:cs="宋体"/>
          <w:bCs/>
          <w:szCs w:val="21"/>
        </w:rPr>
      </w:pPr>
      <w:r>
        <w:rPr>
          <w:rFonts w:hint="eastAsia" w:ascii="宋体" w:hAnsi="宋体" w:eastAsia="宋体" w:cs="宋体"/>
          <w:szCs w:val="21"/>
        </w:rPr>
        <w:tab/>
      </w:r>
      <w:r>
        <w:rPr>
          <w:rFonts w:hint="eastAsia" w:ascii="宋体" w:hAnsi="宋体" w:eastAsia="宋体" w:cs="宋体"/>
          <w:szCs w:val="21"/>
          <w:lang w:eastAsia="zh-TW"/>
        </w:rPr>
        <w:t>采购人或者采购代理机构</w:t>
      </w:r>
      <w:r>
        <w:rPr>
          <w:rFonts w:hint="eastAsia" w:ascii="宋体" w:hAnsi="宋体" w:eastAsia="宋体" w:cs="宋体"/>
          <w:szCs w:val="21"/>
        </w:rPr>
        <w:t>在收到质疑函后7个工作日内作出答复，并以书面形式通知质疑供应商和其他有关供应商，但答复内容不涉及商业秘密。</w:t>
      </w:r>
    </w:p>
    <w:p>
      <w:pPr>
        <w:numPr>
          <w:ilvl w:val="2"/>
          <w:numId w:val="51"/>
        </w:numPr>
        <w:autoSpaceDE w:val="0"/>
        <w:autoSpaceDN w:val="0"/>
        <w:adjustRightInd w:val="0"/>
        <w:snapToGrid w:val="0"/>
        <w:spacing w:line="360" w:lineRule="auto"/>
        <w:ind w:left="851" w:hanging="851"/>
        <w:rPr>
          <w:rFonts w:hint="eastAsia" w:ascii="宋体" w:hAnsi="宋体" w:eastAsia="宋体" w:cs="宋体"/>
          <w:b/>
          <w:bCs/>
          <w:szCs w:val="21"/>
        </w:rPr>
      </w:pPr>
      <w:r>
        <w:rPr>
          <w:rFonts w:hint="eastAsia" w:ascii="宋体" w:hAnsi="宋体" w:eastAsia="宋体" w:cs="宋体"/>
          <w:szCs w:val="21"/>
        </w:rPr>
        <w:t>询问、质疑的期间开始之日，不计算在期间内。期间届满的最后一日是节假日的，以节假日后的第一日为期间届满的日期。期间不包括在途时间，询问和质疑文书在期满前交邮的，不算过期。</w:t>
      </w:r>
    </w:p>
    <w:p>
      <w:pPr>
        <w:numPr>
          <w:ilvl w:val="2"/>
          <w:numId w:val="51"/>
        </w:numPr>
        <w:autoSpaceDE w:val="0"/>
        <w:autoSpaceDN w:val="0"/>
        <w:adjustRightInd w:val="0"/>
        <w:snapToGrid w:val="0"/>
        <w:spacing w:line="360" w:lineRule="auto"/>
        <w:ind w:left="851" w:hanging="851"/>
        <w:rPr>
          <w:rFonts w:hint="eastAsia" w:ascii="宋体" w:hAnsi="宋体" w:eastAsia="宋体" w:cs="宋体"/>
          <w:b/>
          <w:bCs/>
          <w:szCs w:val="21"/>
        </w:rPr>
      </w:pPr>
      <w:r>
        <w:rPr>
          <w:rFonts w:hint="eastAsia" w:ascii="宋体" w:hAnsi="宋体" w:eastAsia="宋体" w:cs="宋体"/>
          <w:szCs w:val="21"/>
        </w:rPr>
        <w:t>对于捏造事实、滥用维权扰乱采购秩序的恶意质疑者或举证不全查无实据被驳回次数在一年内达三次以上，将纳入不良行为记录名单并承担相应的法律责任。</w:t>
      </w:r>
    </w:p>
    <w:p>
      <w:pPr>
        <w:numPr>
          <w:ilvl w:val="2"/>
          <w:numId w:val="51"/>
        </w:numPr>
        <w:autoSpaceDE w:val="0"/>
        <w:autoSpaceDN w:val="0"/>
        <w:adjustRightInd w:val="0"/>
        <w:snapToGrid w:val="0"/>
        <w:spacing w:line="360" w:lineRule="auto"/>
        <w:ind w:left="851" w:hanging="851"/>
        <w:rPr>
          <w:rFonts w:hint="eastAsia" w:ascii="宋体" w:hAnsi="宋体" w:eastAsia="宋体" w:cs="宋体"/>
          <w:szCs w:val="21"/>
        </w:rPr>
      </w:pPr>
      <w:r>
        <w:rPr>
          <w:rFonts w:hint="eastAsia" w:ascii="宋体" w:hAnsi="宋体" w:eastAsia="宋体" w:cs="宋体"/>
          <w:szCs w:val="21"/>
        </w:rPr>
        <w:t>采购代理机构接收质疑函的联系部门、联系电话和通讯地址等信息详见第二章</w:t>
      </w:r>
      <w:r>
        <w:rPr>
          <w:rFonts w:hint="eastAsia" w:ascii="宋体" w:hAnsi="宋体" w:eastAsia="宋体" w:cs="宋体"/>
          <w:b/>
          <w:szCs w:val="21"/>
        </w:rPr>
        <w:t>投标资料表</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bCs/>
          <w:szCs w:val="21"/>
        </w:rPr>
      </w:pPr>
      <w:r>
        <w:rPr>
          <w:rFonts w:hint="eastAsia" w:ascii="宋体" w:hAnsi="宋体" w:eastAsia="宋体" w:cs="宋体"/>
          <w:szCs w:val="21"/>
        </w:rPr>
        <w:t>投诉</w:t>
      </w:r>
    </w:p>
    <w:p>
      <w:pPr>
        <w:numPr>
          <w:ilvl w:val="2"/>
          <w:numId w:val="51"/>
        </w:numPr>
        <w:autoSpaceDE w:val="0"/>
        <w:autoSpaceDN w:val="0"/>
        <w:adjustRightInd w:val="0"/>
        <w:snapToGrid w:val="0"/>
        <w:spacing w:line="360" w:lineRule="auto"/>
        <w:ind w:left="851" w:hanging="851"/>
        <w:rPr>
          <w:rFonts w:hint="eastAsia" w:ascii="宋体" w:hAnsi="宋体" w:eastAsia="宋体" w:cs="宋体"/>
          <w:snapToGrid w:val="0"/>
          <w:szCs w:val="21"/>
        </w:rPr>
      </w:pPr>
      <w:r>
        <w:rPr>
          <w:rFonts w:hint="eastAsia" w:ascii="宋体" w:hAnsi="宋体" w:eastAsia="宋体" w:cs="宋体"/>
          <w:szCs w:val="21"/>
        </w:rPr>
        <w:t>质疑供应商对</w:t>
      </w:r>
      <w:r>
        <w:rPr>
          <w:rFonts w:hint="eastAsia" w:ascii="宋体" w:hAnsi="宋体" w:eastAsia="宋体" w:cs="宋体"/>
          <w:szCs w:val="21"/>
          <w:lang w:eastAsia="zh-TW"/>
        </w:rPr>
        <w:t>采购人</w:t>
      </w:r>
      <w:r>
        <w:rPr>
          <w:rFonts w:hint="eastAsia" w:ascii="宋体" w:hAnsi="宋体" w:eastAsia="宋体" w:cs="宋体"/>
          <w:szCs w:val="21"/>
        </w:rPr>
        <w:t>、</w:t>
      </w:r>
      <w:r>
        <w:rPr>
          <w:rFonts w:hint="eastAsia" w:ascii="宋体" w:hAnsi="宋体" w:eastAsia="宋体" w:cs="宋体"/>
          <w:szCs w:val="21"/>
          <w:lang w:eastAsia="zh-TW"/>
        </w:rPr>
        <w:t>采购代理机构</w:t>
      </w:r>
      <w:r>
        <w:rPr>
          <w:rFonts w:hint="eastAsia" w:ascii="宋体" w:hAnsi="宋体" w:eastAsia="宋体" w:cs="宋体"/>
          <w:szCs w:val="21"/>
        </w:rPr>
        <w:t>的质疑答复不满意，或</w:t>
      </w:r>
      <w:r>
        <w:rPr>
          <w:rFonts w:hint="eastAsia" w:ascii="宋体" w:hAnsi="宋体" w:eastAsia="宋体" w:cs="宋体"/>
          <w:szCs w:val="21"/>
          <w:lang w:eastAsia="zh-TW"/>
        </w:rPr>
        <w:t>采购人或者采购代理机构</w:t>
      </w:r>
      <w:r>
        <w:rPr>
          <w:rFonts w:hint="eastAsia" w:ascii="宋体" w:hAnsi="宋体" w:eastAsia="宋体" w:cs="宋体"/>
          <w:szCs w:val="21"/>
        </w:rPr>
        <w:t>未在规定期限内作出答复的，可以在答复期满后十五个工作日内向招标文件规定的政府采购监督管理部门提起投诉。</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319" w:name="_Toc22469"/>
      <w:bookmarkStart w:id="320" w:name="_Toc25571"/>
      <w:bookmarkStart w:id="321" w:name="_Toc520812047"/>
      <w:r>
        <w:rPr>
          <w:rFonts w:hint="eastAsia" w:ascii="宋体" w:hAnsi="宋体" w:eastAsia="宋体" w:cs="宋体"/>
          <w:b/>
          <w:bCs/>
          <w:szCs w:val="21"/>
        </w:rPr>
        <w:t>中标通知书</w:t>
      </w:r>
      <w:bookmarkEnd w:id="319"/>
      <w:bookmarkEnd w:id="320"/>
      <w:bookmarkEnd w:id="321"/>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中标人确定后</w:t>
      </w:r>
      <w:r>
        <w:rPr>
          <w:rFonts w:hint="eastAsia" w:ascii="宋体" w:hAnsi="宋体" w:eastAsia="宋体" w:cs="宋体"/>
          <w:szCs w:val="21"/>
        </w:rPr>
        <w:t>，</w:t>
      </w:r>
      <w:r>
        <w:rPr>
          <w:rFonts w:hint="eastAsia" w:ascii="宋体" w:hAnsi="宋体" w:eastAsia="宋体" w:cs="宋体"/>
          <w:szCs w:val="21"/>
          <w:lang w:eastAsia="zh-TW"/>
        </w:rPr>
        <w:t>采购代理机构将在</w:t>
      </w:r>
      <w:r>
        <w:rPr>
          <w:rFonts w:hint="eastAsia" w:ascii="宋体" w:hAnsi="宋体" w:eastAsia="宋体" w:cs="宋体"/>
          <w:szCs w:val="21"/>
        </w:rPr>
        <w:t>发布采购信息公告的媒体</w:t>
      </w:r>
      <w:r>
        <w:rPr>
          <w:rFonts w:hint="eastAsia" w:ascii="宋体" w:hAnsi="宋体" w:eastAsia="宋体" w:cs="宋体"/>
          <w:szCs w:val="21"/>
          <w:lang w:eastAsia="zh-TW"/>
        </w:rPr>
        <w:t>上发布中标公告，并向中标人发出《中标通知书》，向采购人及未中标人发出《招标结果通知书》，《中标通知书》对中标人和采购人具有同等法律效力。</w:t>
      </w:r>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rPr>
        <w:t>《中标通知书》将作为授予合同资格的合法依据，是合同的一个组成部分。</w:t>
      </w:r>
    </w:p>
    <w:p>
      <w:pPr>
        <w:numPr>
          <w:ilvl w:val="0"/>
          <w:numId w:val="50"/>
        </w:numPr>
        <w:autoSpaceDE w:val="0"/>
        <w:autoSpaceDN w:val="0"/>
        <w:adjustRightInd w:val="0"/>
        <w:snapToGrid w:val="0"/>
        <w:spacing w:before="316" w:beforeLines="100" w:after="316" w:afterLines="100" w:line="360" w:lineRule="auto"/>
        <w:ind w:left="1012" w:hanging="1012" w:hangingChars="360"/>
        <w:jc w:val="center"/>
        <w:outlineLvl w:val="1"/>
        <w:rPr>
          <w:rFonts w:hint="eastAsia" w:ascii="宋体" w:hAnsi="宋体" w:eastAsia="宋体" w:cs="宋体"/>
          <w:b/>
          <w:sz w:val="28"/>
          <w:szCs w:val="28"/>
          <w:lang w:eastAsia="zh-TW"/>
        </w:rPr>
      </w:pPr>
      <w:bookmarkStart w:id="322" w:name="_Toc16488"/>
      <w:bookmarkStart w:id="323" w:name="_Toc31006"/>
      <w:bookmarkStart w:id="324" w:name="_Toc435174938"/>
      <w:bookmarkStart w:id="325" w:name="_Toc520812048"/>
      <w:bookmarkStart w:id="326" w:name="_Toc435516655"/>
      <w:bookmarkStart w:id="327" w:name="_Toc438223141"/>
      <w:r>
        <w:rPr>
          <w:rFonts w:hint="eastAsia" w:ascii="宋体" w:hAnsi="宋体" w:eastAsia="宋体" w:cs="宋体"/>
          <w:b/>
          <w:sz w:val="28"/>
          <w:szCs w:val="28"/>
          <w:lang w:eastAsia="zh-TW"/>
        </w:rPr>
        <w:t>授予合同</w:t>
      </w:r>
      <w:bookmarkEnd w:id="322"/>
      <w:bookmarkEnd w:id="323"/>
      <w:bookmarkEnd w:id="324"/>
      <w:bookmarkEnd w:id="325"/>
      <w:bookmarkEnd w:id="326"/>
      <w:bookmarkEnd w:id="327"/>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328" w:name="_Toc12803"/>
      <w:bookmarkStart w:id="329" w:name="_Toc8392"/>
      <w:bookmarkStart w:id="330" w:name="_Toc520812049"/>
      <w:r>
        <w:rPr>
          <w:rFonts w:hint="eastAsia" w:ascii="宋体" w:hAnsi="宋体" w:eastAsia="宋体" w:cs="宋体"/>
          <w:b/>
          <w:bCs/>
          <w:szCs w:val="21"/>
        </w:rPr>
        <w:t>合同的订立</w:t>
      </w:r>
      <w:bookmarkEnd w:id="328"/>
      <w:bookmarkEnd w:id="329"/>
      <w:bookmarkEnd w:id="330"/>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采购人应当自中标通知书发出之日起三十日内，按照招标文件和中标人投标文件的约定，与中标人签订书面合同。所签订的合同不得对招标文件和中标人投标文件作实质性修改</w:t>
      </w:r>
      <w:r>
        <w:rPr>
          <w:rFonts w:hint="eastAsia" w:ascii="宋体" w:hAnsi="宋体" w:eastAsia="宋体" w:cs="宋体"/>
          <w:szCs w:val="21"/>
        </w:rPr>
        <w:t>。</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lang w:eastAsia="zh-TW"/>
        </w:rPr>
        <w:t>采购人或者采购代理机构</w:t>
      </w:r>
      <w:r>
        <w:rPr>
          <w:rFonts w:hint="eastAsia" w:ascii="宋体" w:hAnsi="宋体" w:eastAsia="宋体" w:cs="宋体"/>
          <w:szCs w:val="21"/>
        </w:rPr>
        <w:t xml:space="preserve">不得向中标人提出任何不合理的要求，作为签订合同的条件，不得与中标人私下订立背离合同实质性内容的协议。 </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自合同签订之日起2个工作日内，采购人应将合同在指定的媒体上公告，但合同中涉及国家秘密、商业秘密的内容除外。</w:t>
      </w:r>
    </w:p>
    <w:p>
      <w:pPr>
        <w:numPr>
          <w:ilvl w:val="1"/>
          <w:numId w:val="51"/>
        </w:numPr>
        <w:autoSpaceDE w:val="0"/>
        <w:autoSpaceDN w:val="0"/>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lang w:eastAsia="zh-TW"/>
        </w:rPr>
        <w:t>采购</w:t>
      </w:r>
      <w:r>
        <w:rPr>
          <w:rFonts w:hint="eastAsia" w:ascii="宋体" w:hAnsi="宋体" w:eastAsia="宋体" w:cs="宋体"/>
          <w:szCs w:val="21"/>
          <w:highlight w:val="none"/>
        </w:rPr>
        <w:t>合同签订之日起七</w:t>
      </w:r>
      <w:r>
        <w:rPr>
          <w:rFonts w:hint="eastAsia" w:ascii="宋体" w:hAnsi="宋体" w:eastAsia="宋体" w:cs="宋体"/>
          <w:szCs w:val="21"/>
          <w:highlight w:val="none"/>
          <w:lang w:eastAsia="zh-TW"/>
        </w:rPr>
        <w:t>个工作日内，采购人应将采购合同副本报监督管理部门备案</w:t>
      </w:r>
      <w:r>
        <w:rPr>
          <w:rFonts w:hint="eastAsia" w:ascii="宋体" w:hAnsi="宋体" w:eastAsia="宋体" w:cs="宋体"/>
          <w:szCs w:val="21"/>
          <w:highlight w:val="none"/>
        </w:rPr>
        <w:t>和有关部门备案</w:t>
      </w:r>
      <w:r>
        <w:rPr>
          <w:rFonts w:hint="eastAsia" w:ascii="宋体" w:hAnsi="宋体" w:eastAsia="宋体" w:cs="宋体"/>
          <w:szCs w:val="21"/>
          <w:highlight w:val="none"/>
          <w:lang w:eastAsia="zh-TW"/>
        </w:rPr>
        <w:t>。</w:t>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bookmarkStart w:id="331" w:name="_Toc20578"/>
      <w:bookmarkStart w:id="332" w:name="_Toc14172"/>
      <w:bookmarkStart w:id="333" w:name="_Toc520812050"/>
      <w:r>
        <w:rPr>
          <w:rFonts w:hint="eastAsia" w:ascii="宋体" w:hAnsi="宋体" w:eastAsia="宋体" w:cs="宋体"/>
          <w:b/>
          <w:bCs/>
          <w:szCs w:val="21"/>
        </w:rPr>
        <w:t>合同的履行</w:t>
      </w:r>
      <w:bookmarkEnd w:id="331"/>
      <w:bookmarkEnd w:id="332"/>
      <w:bookmarkEnd w:id="333"/>
    </w:p>
    <w:p>
      <w:pPr>
        <w:numPr>
          <w:ilvl w:val="1"/>
          <w:numId w:val="51"/>
        </w:numPr>
        <w:autoSpaceDE w:val="0"/>
        <w:autoSpaceDN w:val="0"/>
        <w:adjustRightInd w:val="0"/>
        <w:snapToGrid w:val="0"/>
        <w:spacing w:line="360" w:lineRule="auto"/>
        <w:rPr>
          <w:rFonts w:hint="eastAsia" w:ascii="宋体" w:hAnsi="宋体" w:eastAsia="宋体" w:cs="宋体"/>
          <w:b/>
          <w:bCs/>
          <w:szCs w:val="21"/>
        </w:rPr>
      </w:pPr>
      <w:bookmarkStart w:id="334" w:name="_Toc520812051"/>
      <w:r>
        <w:rPr>
          <w:rFonts w:hint="eastAsia" w:ascii="宋体" w:hAnsi="宋体" w:eastAsia="宋体" w:cs="宋体"/>
          <w:szCs w:val="21"/>
          <w:lang w:eastAsia="zh-TW"/>
        </w:rPr>
        <w:t>政府采购合同订立后，合同各方不得擅自变更、中止或者终止合同。政府采购合同需要变更的，采购人应将有关合同变更内容，以书面形式报监督管理部门备案；因特殊情况需要中止或终止合同的，采购人应将中止或终止合同的理由以及相应措施，以书面形式报监督管理部门备案。</w:t>
      </w:r>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lang w:eastAsia="zh-TW"/>
        </w:rPr>
        <w:t>合同履行中，采购人需追加与合同标的相同的货物、工程或者服务的，在不改变合同其他条款的前提下，可以与供应商签订补充合同，但所补充合同的采购金额不得超过原</w:t>
      </w:r>
      <w:r>
        <w:rPr>
          <w:rFonts w:hint="eastAsia" w:ascii="宋体" w:hAnsi="宋体" w:eastAsia="宋体" w:cs="宋体"/>
          <w:szCs w:val="21"/>
        </w:rPr>
        <w:t>合同</w:t>
      </w:r>
      <w:r>
        <w:rPr>
          <w:rFonts w:hint="eastAsia" w:ascii="宋体" w:hAnsi="宋体" w:eastAsia="宋体" w:cs="宋体"/>
          <w:szCs w:val="21"/>
          <w:lang w:eastAsia="zh-TW"/>
        </w:rPr>
        <w:t>采购金额的百分之十。签订补充合同的必须按规定备案。</w:t>
      </w:r>
    </w:p>
    <w:p>
      <w:pPr>
        <w:numPr>
          <w:ilvl w:val="1"/>
          <w:numId w:val="51"/>
        </w:numPr>
        <w:autoSpaceDE w:val="0"/>
        <w:autoSpaceDN w:val="0"/>
        <w:adjustRightInd w:val="0"/>
        <w:snapToGrid w:val="0"/>
        <w:spacing w:line="360" w:lineRule="auto"/>
        <w:rPr>
          <w:rFonts w:hint="eastAsia" w:ascii="宋体" w:hAnsi="宋体" w:eastAsia="宋体" w:cs="宋体"/>
          <w:b w:val="0"/>
          <w:bCs w:val="0"/>
          <w:szCs w:val="21"/>
        </w:rPr>
      </w:pPr>
      <w:r>
        <w:rPr>
          <w:rFonts w:hint="eastAsia" w:ascii="宋体" w:hAnsi="宋体" w:eastAsia="宋体" w:cs="宋体"/>
          <w:b w:val="0"/>
          <w:bCs w:val="0"/>
          <w:szCs w:val="21"/>
        </w:rPr>
        <w:t xml:space="preserve">如《投标须知前附表》有要求，中标人在收到采购代理机构的中标通知书后三十（30）天内，应按照合同条款的规定，采用招标文件中提供的履约保证金保函格式或采购人可以接受的其它形式向采购人提交履约保证金。如果中标人不按规定向采购人提交履约担保，采购人将有充分的理由取消其中标资格并不予退还其投标保证金。 </w:t>
      </w:r>
    </w:p>
    <w:p>
      <w:pPr>
        <w:numPr>
          <w:ilvl w:val="1"/>
          <w:numId w:val="51"/>
        </w:numPr>
        <w:autoSpaceDE w:val="0"/>
        <w:autoSpaceDN w:val="0"/>
        <w:adjustRightInd w:val="0"/>
        <w:snapToGrid w:val="0"/>
        <w:spacing w:line="360" w:lineRule="auto"/>
        <w:rPr>
          <w:rFonts w:hint="eastAsia" w:ascii="宋体" w:hAnsi="宋体" w:eastAsia="宋体" w:cs="宋体"/>
          <w:b w:val="0"/>
          <w:bCs w:val="0"/>
          <w:szCs w:val="21"/>
        </w:rPr>
      </w:pPr>
      <w:r>
        <w:rPr>
          <w:rFonts w:hint="eastAsia" w:ascii="宋体" w:hAnsi="宋体" w:eastAsia="宋体" w:cs="宋体"/>
          <w:b w:val="0"/>
          <w:bCs w:val="0"/>
          <w:szCs w:val="21"/>
        </w:rPr>
        <w:t xml:space="preserve">为进一步发挥政府采购政策功能作用，支持和促进中小企业发展，有效缓解企业资金短缺压力，根据政府采购信用担保相关政策的精神，本项目欢迎供应商使用融资担保手段，并由试点地区的专业担保机构作为中标供应商向当地金融机构融资授信的承办机构。 </w:t>
      </w:r>
    </w:p>
    <w:bookmarkEnd w:id="334"/>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bCs/>
          <w:szCs w:val="21"/>
        </w:rPr>
      </w:pPr>
      <w:r>
        <w:rPr>
          <w:rFonts w:hint="eastAsia" w:ascii="宋体" w:hAnsi="宋体" w:cs="宋体"/>
          <w:b/>
          <w:bCs/>
          <w:szCs w:val="21"/>
          <w:lang w:eastAsia="zh-CN"/>
        </w:rPr>
        <w:t>采购代理服务费</w:t>
      </w:r>
    </w:p>
    <w:p>
      <w:pPr>
        <w:numPr>
          <w:ilvl w:val="1"/>
          <w:numId w:val="51"/>
        </w:numPr>
        <w:autoSpaceDE w:val="0"/>
        <w:autoSpaceDN w:val="0"/>
        <w:adjustRightInd w:val="0"/>
        <w:snapToGrid w:val="0"/>
        <w:spacing w:line="360" w:lineRule="auto"/>
        <w:rPr>
          <w:rFonts w:hint="eastAsia" w:ascii="宋体" w:hAnsi="宋体" w:eastAsia="宋体" w:cs="宋体"/>
          <w:b/>
          <w:bCs/>
          <w:szCs w:val="21"/>
        </w:rPr>
      </w:pPr>
      <w:r>
        <w:rPr>
          <w:rFonts w:hint="eastAsia" w:ascii="宋体" w:hAnsi="宋体" w:eastAsia="宋体" w:cs="宋体"/>
          <w:szCs w:val="21"/>
        </w:rPr>
        <w:t>中标人应按照招标文件</w:t>
      </w:r>
      <w:r>
        <w:rPr>
          <w:rFonts w:hint="eastAsia" w:ascii="宋体" w:hAnsi="宋体" w:eastAsia="宋体" w:cs="宋体"/>
          <w:b/>
          <w:szCs w:val="21"/>
        </w:rPr>
        <w:t>投标资料表</w:t>
      </w:r>
      <w:r>
        <w:rPr>
          <w:rFonts w:hint="eastAsia" w:ascii="宋体" w:hAnsi="宋体" w:eastAsia="宋体" w:cs="宋体"/>
          <w:szCs w:val="21"/>
        </w:rPr>
        <w:t>中的规定缴纳</w:t>
      </w:r>
      <w:r>
        <w:rPr>
          <w:rFonts w:hint="eastAsia" w:ascii="宋体" w:hAnsi="宋体" w:cs="宋体"/>
          <w:szCs w:val="21"/>
          <w:lang w:eastAsia="zh-CN"/>
        </w:rPr>
        <w:t>采购代理服务费</w:t>
      </w:r>
      <w:r>
        <w:rPr>
          <w:rFonts w:hint="eastAsia" w:ascii="宋体" w:hAnsi="宋体" w:eastAsia="宋体" w:cs="宋体"/>
          <w:szCs w:val="21"/>
        </w:rPr>
        <w:t>。否则，不予退还其投标保证金。</w:t>
      </w:r>
    </w:p>
    <w:p>
      <w:pPr>
        <w:numPr>
          <w:ilvl w:val="1"/>
          <w:numId w:val="51"/>
        </w:numPr>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服务费按差额定率累进法计算。</w:t>
      </w:r>
    </w:p>
    <w:tbl>
      <w:tblPr>
        <w:tblStyle w:val="40"/>
        <w:tblW w:w="499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776"/>
        <w:gridCol w:w="3232"/>
        <w:gridCol w:w="32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502" w:type="pct"/>
            <w:vAlign w:val="top"/>
          </w:tcPr>
          <w:p>
            <w:pPr>
              <w:keepNext w:val="0"/>
              <w:keepLines w:val="0"/>
              <w:suppressLineNumbers w:val="0"/>
              <w:snapToGrid w:val="0"/>
              <w:spacing w:before="0" w:beforeAutospacing="0" w:after="0" w:afterAutospacing="0"/>
              <w:ind w:left="0" w:right="0" w:firstLine="1995" w:firstLineChars="950"/>
              <w:rPr>
                <w:rFonts w:hint="eastAsia" w:ascii="宋体" w:hAnsi="宋体" w:eastAsia="宋体" w:cs="宋体"/>
                <w:szCs w:val="21"/>
              </w:rPr>
            </w:pPr>
            <w:r>
              <w:rPr>
                <w:rFonts w:hint="eastAsia" w:ascii="宋体" w:hAnsi="宋体" w:eastAsia="宋体" w:cs="宋体"/>
                <w:szCs w:val="21"/>
              </w:rPr>
              <mc:AlternateContent>
                <mc:Choice Requires="wps">
                  <w:drawing>
                    <wp:anchor distT="0" distB="0" distL="114300" distR="114300" simplePos="0" relativeHeight="251658240" behindDoc="0" locked="0" layoutInCell="1" allowOverlap="1">
                      <wp:simplePos x="0" y="0"/>
                      <wp:positionH relativeFrom="column">
                        <wp:posOffset>-63500</wp:posOffset>
                      </wp:positionH>
                      <wp:positionV relativeFrom="paragraph">
                        <wp:posOffset>15875</wp:posOffset>
                      </wp:positionV>
                      <wp:extent cx="1776095" cy="340360"/>
                      <wp:effectExtent l="635" t="4445" r="13970" b="17145"/>
                      <wp:wrapNone/>
                      <wp:docPr id="3"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776095" cy="340360"/>
                              </a:xfrm>
                              <a:prstGeom prst="line">
                                <a:avLst/>
                              </a:prstGeom>
                              <a:noFill/>
                              <a:ln w="9525">
                                <a:solidFill>
                                  <a:srgbClr val="000000"/>
                                </a:solidFill>
                                <a:round/>
                              </a:ln>
                              <a:effectLst/>
                            </wps:spPr>
                            <wps:bodyPr/>
                          </wps:wsp>
                        </a:graphicData>
                      </a:graphic>
                    </wp:anchor>
                  </w:drawing>
                </mc:Choice>
                <mc:Fallback>
                  <w:pict>
                    <v:line id="直接连接符 2" o:spid="_x0000_s1026" o:spt="20" style="position:absolute;left:0pt;margin-left:-5pt;margin-top:1.25pt;height:26.8pt;width:139.85pt;z-index:251658240;mso-width-relative:page;mso-height-relative:page;" filled="f" stroked="t" coordsize="21600,21600" o:gfxdata="UEsDBAoAAAAAAIdO4kAAAAAAAAAAAAAAAAAEAAAAZHJzL1BLAwQUAAAACACHTuJAxMtBb9cAAAAI&#10;AQAADwAAAGRycy9kb3ducmV2LnhtbE2PvU7DQBCEeyTe4bRINFFyZ6M4YLxOAbijIRDRbuzFtvDt&#10;Ob7LDzw9RwXlaEYz3xTrsx3UkSffO0FIFgYUS+2aXlqEt9dqfgvKB5KGBieM8MUe1uXlRUF5407y&#10;wsdNaFUsEZ8TQhfCmGvt644t+YUbWaL34SZLIcqp1c1Ep1huB50ak2lLvcSFjkZ+6Lj+3Bwsgq+2&#10;vK++Z/XMvN+0jtP94/MTIV5fJeYeVOBz+AvDL35EhzIy7dxBGq8GhHli4peAkC5BRT/N7lagdgjL&#10;LAFdFvr/gfIHUEsDBBQAAAAIAIdO4kC8NSqs1QEAAG8DAAAOAAAAZHJzL2Uyb0RvYy54bWytU82O&#10;0zAQviPxDpbvNGlLu2zUdA9dLZcFKu3yAFPbSSxsj2W7TfoSvAASNzhx5M7bsDwGtvvDAjdEDqPY&#10;M/PNfN+MF1eDVmQnnJdoajoelZQIw5BL09b07f3NsxeU+ACGg0IjaroXnl4tnz5Z9LYSE+xQceFI&#10;BDG+6m1NuxBsVRSedUKDH6EVJjobdBpCPLq24A76iK5VMSnLedGj49YhE97H2+uDky4zftMIFt40&#10;jReBqJrG3kK2LttNssVyAVXrwHaSHduAf+hCgzSx6BnqGgKQrZN/QWnJHHpswoihLrBpJBOZQ2Qz&#10;Lv9gc9eBFZlLFMfbs0z+/8Gy17u1I5LXdEqJAR1H9PDh6/f3n358+xjtw5fPZJJE6q2vYuzKrF2i&#10;yQZzZ2+RvfPE4KoD04rc7P3eRoRxyih+S0kHb2OpTf8KeYyBbcCs2NA4nSCjFmTIg9mfByOGQFi8&#10;HF9czMvLGSUs+qbPy+k8T66A6pRtnQ8vBWqSfmqqpEnCQQW7Wx9SN1CdQtK1wRupVB6+MqSv6eVs&#10;MssJHpXkyZnCvGs3K+XIDtL65C9Ti57HYQ63hh+KKJPyRN68Y+UT9YOIG+T7tTvpE6eaeztuYFqb&#10;x+es4q93svw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MtBb9cAAAAIAQAADwAAAAAAAAABACAA&#10;AAAiAAAAZHJzL2Rvd25yZXYueG1sUEsBAhQAFAAAAAgAh07iQLw1KqzVAQAAbwMAAA4AAAAAAAAA&#10;AQAgAAAAJgEAAGRycy9lMm9Eb2MueG1sUEsFBgAAAAAGAAYAWQEAAG0FAAAAAA==&#10;">
                      <v:fill on="f" focussize="0,0"/>
                      <v:stroke color="#000000" joinstyle="round"/>
                      <v:imagedata o:title=""/>
                      <o:lock v:ext="edit" aspectratio="f"/>
                    </v:line>
                  </w:pict>
                </mc:Fallback>
              </mc:AlternateContent>
            </w:r>
            <w:r>
              <w:rPr>
                <w:rFonts w:hint="eastAsia" w:ascii="宋体" w:hAnsi="宋体" w:eastAsia="宋体" w:cs="宋体"/>
                <w:bCs/>
                <w:szCs w:val="21"/>
              </w:rPr>
              <w:t>费率</w:t>
            </w:r>
          </w:p>
          <w:p>
            <w:pPr>
              <w:keepNext w:val="0"/>
              <w:keepLines w:val="0"/>
              <w:suppressLineNumbers w:val="0"/>
              <w:snapToGrid w:val="0"/>
              <w:spacing w:before="0" w:beforeAutospacing="0" w:after="0" w:afterAutospacing="0"/>
              <w:ind w:left="0" w:right="0"/>
              <w:rPr>
                <w:rFonts w:hint="eastAsia" w:ascii="宋体" w:hAnsi="宋体" w:eastAsia="宋体" w:cs="宋体"/>
                <w:szCs w:val="21"/>
              </w:rPr>
            </w:pPr>
            <w:r>
              <w:rPr>
                <w:rFonts w:hint="eastAsia" w:ascii="宋体" w:hAnsi="宋体" w:eastAsia="宋体" w:cs="宋体"/>
                <w:bCs/>
                <w:szCs w:val="21"/>
              </w:rPr>
              <w:t>中标金额</w:t>
            </w:r>
          </w:p>
        </w:tc>
        <w:tc>
          <w:tcPr>
            <w:tcW w:w="1748"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bCs/>
                <w:szCs w:val="21"/>
              </w:rPr>
              <w:t>货物招标</w:t>
            </w:r>
          </w:p>
        </w:tc>
        <w:tc>
          <w:tcPr>
            <w:tcW w:w="1748" w:type="pct"/>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bCs/>
                <w:szCs w:val="21"/>
              </w:rPr>
              <w:t>服务招标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bCs/>
                <w:szCs w:val="21"/>
              </w:rPr>
            </w:pPr>
            <w:r>
              <w:rPr>
                <w:rFonts w:hint="eastAsia" w:ascii="宋体" w:hAnsi="宋体" w:eastAsia="宋体" w:cs="宋体"/>
                <w:szCs w:val="21"/>
              </w:rPr>
              <w:t>100万元以下</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1.5%</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100～500万元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1.1%</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500～1000万元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0.8%</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1000～5000万元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0.5%</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5000万元～1亿元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0.25%</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1～5亿元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0.05%</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5～10亿元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0.035%</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10～50亿元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0.008%</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50～100亿元</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0.006%</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 w:hRule="atLeast"/>
          <w:jc w:val="center"/>
        </w:trPr>
        <w:tc>
          <w:tcPr>
            <w:tcW w:w="1502"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100亿以上</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0.004%</w:t>
            </w:r>
          </w:p>
        </w:tc>
        <w:tc>
          <w:tcPr>
            <w:tcW w:w="1748" w:type="pct"/>
            <w:vAlign w:val="center"/>
          </w:tcPr>
          <w:p>
            <w:pPr>
              <w:keepNext w:val="0"/>
              <w:keepLines w:val="0"/>
              <w:suppressLineNumbers w:val="0"/>
              <w:spacing w:before="0" w:beforeAutospacing="0" w:after="0" w:afterAutospacing="0"/>
              <w:ind w:left="0" w:right="0"/>
              <w:jc w:val="center"/>
              <w:rPr>
                <w:rFonts w:hint="eastAsia" w:ascii="宋体" w:hAnsi="宋体" w:eastAsia="宋体" w:cs="宋体"/>
                <w:szCs w:val="21"/>
              </w:rPr>
            </w:pPr>
            <w:r>
              <w:rPr>
                <w:rFonts w:hint="eastAsia" w:ascii="宋体" w:hAnsi="宋体" w:eastAsia="宋体" w:cs="宋体"/>
                <w:szCs w:val="21"/>
              </w:rPr>
              <w:t>0.004%</w:t>
            </w:r>
          </w:p>
        </w:tc>
      </w:tr>
    </w:tbl>
    <w:p>
      <w:pPr>
        <w:snapToGrid w:val="0"/>
        <w:spacing w:before="161" w:beforeLines="50" w:beforeAutospacing="0" w:line="360" w:lineRule="auto"/>
        <w:rPr>
          <w:rFonts w:hint="eastAsia" w:ascii="宋体" w:hAnsi="宋体" w:eastAsia="宋体" w:cs="宋体"/>
          <w:szCs w:val="21"/>
        </w:rPr>
      </w:pPr>
      <w:r>
        <w:rPr>
          <w:rFonts w:hint="eastAsia" w:ascii="宋体" w:hAnsi="宋体" w:eastAsia="宋体" w:cs="宋体"/>
          <w:szCs w:val="21"/>
        </w:rPr>
        <w:t>例如：某货物招标中标金额为850万元，计算招标代理服务收费额如下：</w:t>
      </w:r>
    </w:p>
    <w:p>
      <w:pPr>
        <w:snapToGrid w:val="0"/>
        <w:spacing w:line="360" w:lineRule="auto"/>
        <w:ind w:left="210" w:leftChars="100"/>
        <w:jc w:val="left"/>
        <w:rPr>
          <w:rFonts w:hint="eastAsia" w:ascii="宋体" w:hAnsi="宋体" w:eastAsia="宋体" w:cs="宋体"/>
          <w:szCs w:val="21"/>
        </w:rPr>
      </w:pPr>
      <w:r>
        <w:rPr>
          <w:rFonts w:hint="eastAsia" w:ascii="宋体" w:hAnsi="宋体" w:eastAsia="宋体" w:cs="宋体"/>
          <w:szCs w:val="21"/>
        </w:rPr>
        <w:t>100万元×1.5%=1.5万元</w:t>
      </w:r>
    </w:p>
    <w:p>
      <w:pPr>
        <w:snapToGrid w:val="0"/>
        <w:spacing w:line="360" w:lineRule="auto"/>
        <w:ind w:left="210" w:leftChars="100"/>
        <w:jc w:val="left"/>
        <w:rPr>
          <w:rFonts w:hint="eastAsia" w:ascii="宋体" w:hAnsi="宋体" w:eastAsia="宋体" w:cs="宋体"/>
          <w:szCs w:val="21"/>
        </w:rPr>
      </w:pPr>
      <w:r>
        <w:rPr>
          <w:rFonts w:hint="eastAsia" w:ascii="宋体" w:hAnsi="宋体" w:eastAsia="宋体" w:cs="宋体"/>
          <w:szCs w:val="21"/>
        </w:rPr>
        <w:t>（500-100）万元×1.1%=4.4万元</w:t>
      </w:r>
    </w:p>
    <w:p>
      <w:pPr>
        <w:snapToGrid w:val="0"/>
        <w:spacing w:line="360" w:lineRule="auto"/>
        <w:ind w:left="210" w:leftChars="100"/>
        <w:jc w:val="left"/>
        <w:rPr>
          <w:rFonts w:hint="eastAsia" w:ascii="宋体" w:hAnsi="宋体" w:eastAsia="宋体" w:cs="宋体"/>
          <w:szCs w:val="21"/>
        </w:rPr>
      </w:pPr>
      <w:r>
        <w:rPr>
          <w:rFonts w:hint="eastAsia" w:ascii="宋体" w:hAnsi="宋体" w:eastAsia="宋体" w:cs="宋体"/>
          <w:szCs w:val="21"/>
        </w:rPr>
        <w:t>（850-500）万元×0.8%=2.8万元</w:t>
      </w:r>
    </w:p>
    <w:p>
      <w:pPr>
        <w:snapToGrid w:val="0"/>
        <w:spacing w:line="360" w:lineRule="auto"/>
        <w:ind w:left="210" w:leftChars="100"/>
        <w:jc w:val="left"/>
        <w:rPr>
          <w:rFonts w:hint="eastAsia" w:ascii="宋体" w:hAnsi="宋体" w:eastAsia="宋体" w:cs="宋体"/>
          <w:szCs w:val="21"/>
        </w:rPr>
      </w:pPr>
      <w:r>
        <w:rPr>
          <w:rFonts w:hint="eastAsia" w:ascii="宋体" w:hAnsi="宋体" w:eastAsia="宋体" w:cs="宋体"/>
          <w:szCs w:val="21"/>
        </w:rPr>
        <w:t>合计=1.5+4.4+2.8=8.7（万元）。</w:t>
      </w:r>
    </w:p>
    <w:p>
      <w:pPr>
        <w:numPr>
          <w:ilvl w:val="1"/>
          <w:numId w:val="51"/>
        </w:numPr>
        <w:tabs>
          <w:tab w:val="left" w:pos="709"/>
        </w:tabs>
        <w:autoSpaceDE w:val="0"/>
        <w:autoSpaceDN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经依法取消中标资格的，</w:t>
      </w:r>
      <w:r>
        <w:rPr>
          <w:rFonts w:hint="eastAsia" w:ascii="宋体" w:hAnsi="宋体" w:cs="宋体"/>
          <w:szCs w:val="21"/>
          <w:lang w:eastAsia="zh-CN"/>
        </w:rPr>
        <w:t>采购代理服务费</w:t>
      </w:r>
      <w:r>
        <w:rPr>
          <w:rFonts w:hint="eastAsia" w:ascii="宋体" w:hAnsi="宋体" w:eastAsia="宋体" w:cs="宋体"/>
          <w:szCs w:val="21"/>
        </w:rPr>
        <w:t>不予退还。</w:t>
      </w:r>
    </w:p>
    <w:p>
      <w:pPr>
        <w:rPr>
          <w:rFonts w:hint="eastAsia" w:ascii="宋体" w:hAnsi="宋体" w:eastAsia="宋体" w:cs="宋体"/>
          <w:b/>
          <w:szCs w:val="21"/>
        </w:rPr>
      </w:pPr>
      <w:bookmarkStart w:id="335" w:name="_Toc23273"/>
      <w:bookmarkStart w:id="336" w:name="_Toc520812052"/>
      <w:bookmarkStart w:id="337" w:name="_Toc22263"/>
      <w:r>
        <w:rPr>
          <w:rFonts w:hint="eastAsia" w:ascii="宋体" w:hAnsi="宋体" w:eastAsia="宋体" w:cs="宋体"/>
          <w:b/>
          <w:bCs/>
          <w:szCs w:val="21"/>
        </w:rPr>
        <w:br w:type="page"/>
      </w:r>
    </w:p>
    <w:p>
      <w:pPr>
        <w:numPr>
          <w:ilvl w:val="0"/>
          <w:numId w:val="51"/>
        </w:numPr>
        <w:autoSpaceDE w:val="0"/>
        <w:autoSpaceDN w:val="0"/>
        <w:adjustRightInd w:val="0"/>
        <w:snapToGrid w:val="0"/>
        <w:spacing w:line="360" w:lineRule="auto"/>
        <w:ind w:left="449" w:hanging="449" w:hangingChars="213"/>
        <w:outlineLvl w:val="2"/>
        <w:rPr>
          <w:rFonts w:hint="eastAsia" w:ascii="宋体" w:hAnsi="宋体" w:eastAsia="宋体" w:cs="宋体"/>
          <w:b/>
          <w:szCs w:val="21"/>
        </w:rPr>
      </w:pPr>
      <w:r>
        <w:rPr>
          <w:rFonts w:hint="eastAsia" w:ascii="宋体" w:hAnsi="宋体" w:eastAsia="宋体" w:cs="宋体"/>
          <w:b/>
          <w:bCs/>
          <w:szCs w:val="21"/>
        </w:rPr>
        <w:t>询问函、质疑函格式</w:t>
      </w:r>
      <w:bookmarkEnd w:id="335"/>
      <w:bookmarkEnd w:id="336"/>
      <w:bookmarkEnd w:id="337"/>
    </w:p>
    <w:p>
      <w:pPr>
        <w:snapToGrid w:val="0"/>
        <w:spacing w:line="360" w:lineRule="auto"/>
        <w:ind w:firstLine="424" w:firstLineChars="201"/>
        <w:rPr>
          <w:rFonts w:hint="eastAsia" w:ascii="宋体" w:hAnsi="宋体" w:eastAsia="宋体" w:cs="宋体"/>
          <w:b/>
          <w:szCs w:val="21"/>
        </w:rPr>
      </w:pPr>
      <w:r>
        <w:rPr>
          <w:rFonts w:hint="eastAsia" w:ascii="宋体" w:hAnsi="宋体" w:eastAsia="宋体" w:cs="宋体"/>
          <w:b/>
          <w:szCs w:val="21"/>
        </w:rPr>
        <w:t>说明：本部分格式为投标人提交询问函、质疑函时使用，不属于投标文件格式的组成部分。</w:t>
      </w:r>
    </w:p>
    <w:p>
      <w:pPr>
        <w:pStyle w:val="36"/>
        <w:adjustRightInd w:val="0"/>
        <w:snapToGrid w:val="0"/>
        <w:spacing w:before="0" w:beforeAutospacing="0" w:after="0" w:afterAutospacing="0" w:line="360" w:lineRule="auto"/>
        <w:jc w:val="both"/>
        <w:outlineLvl w:val="3"/>
        <w:rPr>
          <w:rFonts w:hint="eastAsia" w:ascii="宋体" w:hAnsi="宋体" w:eastAsia="宋体" w:cs="宋体"/>
          <w:b/>
          <w:bCs/>
          <w:sz w:val="21"/>
          <w:szCs w:val="21"/>
        </w:rPr>
      </w:pPr>
      <w:r>
        <w:rPr>
          <w:rFonts w:hint="eastAsia" w:ascii="宋体" w:hAnsi="宋体" w:eastAsia="宋体" w:cs="宋体"/>
          <w:b/>
          <w:bCs/>
          <w:sz w:val="21"/>
          <w:szCs w:val="21"/>
        </w:rPr>
        <w:t>1：询问函格式</w:t>
      </w:r>
    </w:p>
    <w:p>
      <w:pPr>
        <w:pStyle w:val="36"/>
        <w:spacing w:before="0" w:beforeAutospacing="0" w:after="0" w:afterAutospacing="0" w:line="360" w:lineRule="auto"/>
        <w:jc w:val="center"/>
        <w:rPr>
          <w:rStyle w:val="44"/>
          <w:rFonts w:hint="eastAsia" w:ascii="宋体" w:hAnsi="宋体" w:eastAsia="宋体" w:cs="宋体"/>
          <w:sz w:val="21"/>
          <w:szCs w:val="21"/>
        </w:rPr>
      </w:pPr>
      <w:r>
        <w:rPr>
          <w:rStyle w:val="44"/>
          <w:rFonts w:hint="eastAsia" w:ascii="宋体" w:hAnsi="宋体" w:eastAsia="宋体" w:cs="宋体"/>
          <w:sz w:val="21"/>
          <w:szCs w:val="21"/>
        </w:rPr>
        <w:t>询问函</w:t>
      </w:r>
    </w:p>
    <w:p>
      <w:pPr>
        <w:widowControl/>
        <w:snapToGrid w:val="0"/>
        <w:spacing w:line="360" w:lineRule="auto"/>
        <w:rPr>
          <w:rFonts w:hint="eastAsia" w:ascii="宋体" w:hAnsi="宋体" w:eastAsia="宋体" w:cs="宋体"/>
          <w:b/>
          <w:bCs/>
          <w:szCs w:val="21"/>
        </w:rPr>
      </w:pPr>
      <w:r>
        <w:rPr>
          <w:rFonts w:hint="eastAsia" w:ascii="宋体" w:hAnsi="宋体" w:eastAsia="宋体" w:cs="宋体"/>
          <w:b/>
          <w:bCs/>
          <w:szCs w:val="21"/>
        </w:rPr>
        <w:t>一、询问供应商基本信息</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询问供应商：</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地址：</w:t>
      </w:r>
      <w:r>
        <w:rPr>
          <w:rFonts w:hint="eastAsia" w:ascii="宋体" w:hAnsi="宋体" w:eastAsia="宋体" w:cs="宋体"/>
          <w:szCs w:val="21"/>
          <w:u w:val="dotted"/>
        </w:rPr>
        <w:t xml:space="preserve">                          </w:t>
      </w:r>
      <w:r>
        <w:rPr>
          <w:rFonts w:hint="eastAsia" w:ascii="宋体" w:hAnsi="宋体" w:eastAsia="宋体" w:cs="宋体"/>
          <w:szCs w:val="21"/>
        </w:rPr>
        <w:t>邮编：</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联系人：</w:t>
      </w:r>
      <w:r>
        <w:rPr>
          <w:rFonts w:hint="eastAsia" w:ascii="宋体" w:hAnsi="宋体" w:eastAsia="宋体" w:cs="宋体"/>
          <w:szCs w:val="21"/>
          <w:u w:val="dotted"/>
        </w:rPr>
        <w:t xml:space="preserve">                      </w:t>
      </w:r>
      <w:r>
        <w:rPr>
          <w:rFonts w:hint="eastAsia" w:ascii="宋体" w:hAnsi="宋体" w:eastAsia="宋体" w:cs="宋体"/>
          <w:szCs w:val="21"/>
        </w:rPr>
        <w:t>联系电话：</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授权代表：</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 xml:space="preserve">地址： </w:t>
      </w:r>
      <w:r>
        <w:rPr>
          <w:rFonts w:hint="eastAsia" w:ascii="宋体" w:hAnsi="宋体" w:eastAsia="宋体" w:cs="宋体"/>
          <w:szCs w:val="21"/>
          <w:u w:val="dotted"/>
        </w:rPr>
        <w:t xml:space="preserve">                        </w:t>
      </w:r>
      <w:r>
        <w:rPr>
          <w:rFonts w:hint="eastAsia" w:ascii="宋体" w:hAnsi="宋体" w:eastAsia="宋体" w:cs="宋体"/>
          <w:szCs w:val="21"/>
        </w:rPr>
        <w:t>邮编：</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b/>
          <w:szCs w:val="21"/>
        </w:rPr>
      </w:pPr>
      <w:r>
        <w:rPr>
          <w:rFonts w:hint="eastAsia" w:ascii="宋体" w:hAnsi="宋体" w:eastAsia="宋体" w:cs="宋体"/>
          <w:b/>
          <w:szCs w:val="21"/>
        </w:rPr>
        <w:t>二、询问项目基本情况</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询问项目的名称：</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询问项目的编号：</w:t>
      </w:r>
      <w:r>
        <w:rPr>
          <w:rFonts w:hint="eastAsia" w:ascii="宋体" w:hAnsi="宋体" w:eastAsia="宋体" w:cs="宋体"/>
          <w:szCs w:val="21"/>
          <w:u w:val="dotted"/>
        </w:rPr>
        <w:t xml:space="preserve">                                </w:t>
      </w:r>
      <w:r>
        <w:rPr>
          <w:rFonts w:hint="eastAsia" w:ascii="宋体" w:hAnsi="宋体" w:eastAsia="宋体" w:cs="宋体"/>
          <w:szCs w:val="21"/>
        </w:rPr>
        <w:t>包号：</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采购人名称：</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采购文件获取日期：</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b/>
          <w:szCs w:val="21"/>
        </w:rPr>
      </w:pPr>
      <w:r>
        <w:rPr>
          <w:rFonts w:hint="eastAsia" w:ascii="宋体" w:hAnsi="宋体" w:eastAsia="宋体" w:cs="宋体"/>
          <w:szCs w:val="21"/>
        </w:rPr>
        <w:t>三、</w:t>
      </w:r>
      <w:r>
        <w:rPr>
          <w:rFonts w:hint="eastAsia" w:ascii="宋体" w:hAnsi="宋体" w:eastAsia="宋体" w:cs="宋体"/>
          <w:b/>
          <w:szCs w:val="21"/>
        </w:rPr>
        <w:t>询问事项具体内容</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询问事项1：</w:t>
      </w:r>
      <w:r>
        <w:rPr>
          <w:rFonts w:hint="eastAsia" w:ascii="宋体" w:hAnsi="宋体" w:eastAsia="宋体" w:cs="宋体"/>
          <w:szCs w:val="21"/>
          <w:u w:val="dotted"/>
        </w:rPr>
        <w:t xml:space="preserve">                                                         </w:t>
      </w:r>
    </w:p>
    <w:p>
      <w:pPr>
        <w:widowControl/>
        <w:tabs>
          <w:tab w:val="center" w:pos="5019"/>
        </w:tabs>
        <w:snapToGrid w:val="0"/>
        <w:spacing w:line="360" w:lineRule="auto"/>
        <w:rPr>
          <w:rFonts w:hint="eastAsia" w:ascii="宋体" w:hAnsi="宋体" w:eastAsia="宋体" w:cs="宋体"/>
          <w:szCs w:val="21"/>
          <w:u w:val="dotted"/>
        </w:rPr>
      </w:pPr>
      <w:r>
        <w:rPr>
          <w:rFonts w:hint="eastAsia" w:ascii="宋体" w:hAnsi="宋体" w:eastAsia="宋体" w:cs="宋体"/>
          <w:szCs w:val="21"/>
        </w:rPr>
        <w:t>说明疑问或无法理解原因：</w:t>
      </w:r>
      <w:r>
        <w:rPr>
          <w:rFonts w:hint="eastAsia" w:ascii="宋体" w:hAnsi="宋体" w:eastAsia="宋体" w:cs="宋体"/>
          <w:szCs w:val="21"/>
          <w:u w:val="dotted"/>
        </w:rPr>
        <w:t xml:space="preserve">                                             </w:t>
      </w:r>
    </w:p>
    <w:p>
      <w:pPr>
        <w:widowControl/>
        <w:tabs>
          <w:tab w:val="center" w:pos="5019"/>
        </w:tabs>
        <w:snapToGrid w:val="0"/>
        <w:spacing w:line="360" w:lineRule="auto"/>
        <w:rPr>
          <w:rFonts w:hint="eastAsia" w:ascii="宋体" w:hAnsi="宋体" w:eastAsia="宋体" w:cs="宋体"/>
          <w:szCs w:val="21"/>
        </w:rPr>
      </w:pPr>
      <w:r>
        <w:rPr>
          <w:rFonts w:hint="eastAsia" w:ascii="宋体" w:hAnsi="宋体" w:eastAsia="宋体" w:cs="宋体"/>
          <w:szCs w:val="21"/>
        </w:rPr>
        <w:t>建议：</w:t>
      </w:r>
      <w:r>
        <w:rPr>
          <w:rFonts w:hint="eastAsia" w:ascii="宋体" w:hAnsi="宋体" w:eastAsia="宋体" w:cs="宋体"/>
          <w:szCs w:val="21"/>
          <w:u w:val="dotted"/>
        </w:rPr>
        <w:t xml:space="preserve">                                                               </w:t>
      </w:r>
    </w:p>
    <w:p>
      <w:pPr>
        <w:snapToGrid w:val="0"/>
        <w:spacing w:line="360" w:lineRule="auto"/>
        <w:rPr>
          <w:rFonts w:hint="eastAsia" w:ascii="宋体" w:hAnsi="宋体" w:eastAsia="宋体" w:cs="宋体"/>
          <w:szCs w:val="21"/>
        </w:rPr>
      </w:pPr>
      <w:r>
        <w:rPr>
          <w:rFonts w:hint="eastAsia" w:ascii="宋体" w:hAnsi="宋体" w:eastAsia="宋体" w:cs="宋体"/>
          <w:szCs w:val="21"/>
        </w:rPr>
        <w:t>询问事项2：</w:t>
      </w:r>
    </w:p>
    <w:p>
      <w:pPr>
        <w:widowControl/>
        <w:tabs>
          <w:tab w:val="left" w:pos="6300"/>
        </w:tabs>
        <w:snapToGrid w:val="0"/>
        <w:spacing w:line="360" w:lineRule="auto"/>
        <w:rPr>
          <w:rFonts w:hint="eastAsia" w:ascii="宋体" w:hAnsi="宋体" w:eastAsia="宋体" w:cs="宋体"/>
          <w:szCs w:val="21"/>
        </w:rPr>
      </w:pPr>
      <w:r>
        <w:rPr>
          <w:rFonts w:hint="eastAsia" w:ascii="宋体" w:hAnsi="宋体" w:eastAsia="宋体" w:cs="宋体"/>
          <w:szCs w:val="21"/>
        </w:rPr>
        <w:t>……</w:t>
      </w:r>
    </w:p>
    <w:p>
      <w:pPr>
        <w:spacing w:line="360" w:lineRule="auto"/>
        <w:rPr>
          <w:rFonts w:hint="eastAsia" w:ascii="宋体" w:hAnsi="宋体" w:eastAsia="宋体" w:cs="宋体"/>
          <w:szCs w:val="21"/>
        </w:rPr>
      </w:pPr>
      <w:r>
        <w:rPr>
          <w:rFonts w:hint="eastAsia" w:ascii="宋体" w:hAnsi="宋体" w:eastAsia="宋体" w:cs="宋体"/>
          <w:szCs w:val="21"/>
        </w:rPr>
        <w:t>签字(签章)：</w:t>
      </w:r>
      <w:r>
        <w:rPr>
          <w:rFonts w:hint="eastAsia" w:ascii="宋体" w:hAnsi="宋体" w:eastAsia="宋体" w:cs="宋体"/>
          <w:szCs w:val="21"/>
          <w:u w:val="dotted"/>
        </w:rPr>
        <w:t xml:space="preserve">                         </w:t>
      </w:r>
      <w:r>
        <w:rPr>
          <w:rFonts w:hint="eastAsia" w:ascii="宋体" w:hAnsi="宋体" w:eastAsia="宋体" w:cs="宋体"/>
          <w:szCs w:val="21"/>
        </w:rPr>
        <w:t xml:space="preserve">    公章：</w:t>
      </w:r>
      <w:r>
        <w:rPr>
          <w:rFonts w:hint="eastAsia" w:ascii="宋体" w:hAnsi="宋体" w:eastAsia="宋体" w:cs="宋体"/>
          <w:szCs w:val="21"/>
          <w:u w:val="dotted"/>
        </w:rPr>
        <w:t xml:space="preserve">                      </w:t>
      </w:r>
    </w:p>
    <w:p>
      <w:pPr>
        <w:spacing w:line="360" w:lineRule="auto"/>
        <w:rPr>
          <w:rFonts w:hint="eastAsia" w:ascii="宋体" w:hAnsi="宋体" w:eastAsia="宋体" w:cs="宋体"/>
          <w:szCs w:val="21"/>
        </w:rPr>
      </w:pPr>
      <w:r>
        <w:rPr>
          <w:rFonts w:hint="eastAsia" w:ascii="宋体" w:hAnsi="宋体" w:eastAsia="宋体" w:cs="宋体"/>
          <w:szCs w:val="21"/>
        </w:rPr>
        <w:t>日期：</w:t>
      </w:r>
      <w:r>
        <w:rPr>
          <w:rFonts w:hint="eastAsia" w:ascii="宋体" w:hAnsi="宋体" w:eastAsia="宋体" w:cs="宋体"/>
          <w:szCs w:val="21"/>
          <w:u w:val="dotted"/>
        </w:rPr>
        <w:t xml:space="preserve">                      </w:t>
      </w:r>
    </w:p>
    <w:p>
      <w:pPr>
        <w:snapToGrid w:val="0"/>
        <w:spacing w:line="360" w:lineRule="auto"/>
        <w:ind w:firstLine="422" w:firstLineChars="201"/>
        <w:rPr>
          <w:rFonts w:hint="eastAsia" w:ascii="宋体" w:hAnsi="宋体" w:eastAsia="宋体" w:cs="宋体"/>
          <w:szCs w:val="21"/>
        </w:rPr>
      </w:pPr>
    </w:p>
    <w:p>
      <w:pPr>
        <w:pStyle w:val="36"/>
        <w:adjustRightInd w:val="0"/>
        <w:snapToGrid w:val="0"/>
        <w:spacing w:before="0" w:beforeAutospacing="0" w:after="0" w:afterAutospacing="0" w:line="360" w:lineRule="auto"/>
        <w:jc w:val="both"/>
        <w:outlineLvl w:val="3"/>
        <w:rPr>
          <w:rFonts w:hint="eastAsia" w:ascii="宋体" w:hAnsi="宋体" w:eastAsia="宋体" w:cs="宋体"/>
          <w:b/>
          <w:bCs/>
          <w:sz w:val="21"/>
          <w:szCs w:val="21"/>
        </w:rPr>
      </w:pPr>
      <w:r>
        <w:rPr>
          <w:rFonts w:hint="eastAsia" w:ascii="宋体" w:hAnsi="宋体" w:eastAsia="宋体" w:cs="宋体"/>
          <w:sz w:val="21"/>
          <w:szCs w:val="21"/>
        </w:rPr>
        <w:br w:type="page"/>
      </w:r>
      <w:r>
        <w:rPr>
          <w:rFonts w:hint="eastAsia" w:ascii="宋体" w:hAnsi="宋体" w:eastAsia="宋体" w:cs="宋体"/>
          <w:b/>
          <w:bCs/>
          <w:sz w:val="21"/>
          <w:szCs w:val="21"/>
        </w:rPr>
        <w:t>2：质疑函格式</w:t>
      </w:r>
    </w:p>
    <w:p>
      <w:pPr>
        <w:jc w:val="center"/>
        <w:rPr>
          <w:rFonts w:hint="eastAsia" w:ascii="宋体" w:hAnsi="宋体" w:eastAsia="宋体" w:cs="宋体"/>
          <w:b/>
          <w:bCs/>
          <w:szCs w:val="21"/>
        </w:rPr>
      </w:pPr>
      <w:bookmarkStart w:id="338" w:name="_Hlk507761736"/>
      <w:r>
        <w:rPr>
          <w:rFonts w:hint="eastAsia" w:ascii="宋体" w:hAnsi="宋体" w:eastAsia="宋体" w:cs="宋体"/>
          <w:b/>
          <w:bCs/>
          <w:szCs w:val="21"/>
        </w:rPr>
        <w:t>质疑函范本</w:t>
      </w:r>
    </w:p>
    <w:bookmarkEnd w:id="338"/>
    <w:p>
      <w:pPr>
        <w:widowControl/>
        <w:snapToGrid w:val="0"/>
        <w:spacing w:line="360" w:lineRule="auto"/>
        <w:rPr>
          <w:rFonts w:hint="eastAsia" w:ascii="宋体" w:hAnsi="宋体" w:eastAsia="宋体" w:cs="宋体"/>
          <w:b/>
          <w:bCs/>
          <w:szCs w:val="21"/>
        </w:rPr>
      </w:pPr>
      <w:r>
        <w:rPr>
          <w:rFonts w:hint="eastAsia" w:ascii="宋体" w:hAnsi="宋体" w:eastAsia="宋体" w:cs="宋体"/>
          <w:b/>
          <w:bCs/>
          <w:szCs w:val="21"/>
        </w:rPr>
        <w:t>一、质疑供应商基本信息</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质疑供应商：</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地址：</w:t>
      </w:r>
      <w:r>
        <w:rPr>
          <w:rFonts w:hint="eastAsia" w:ascii="宋体" w:hAnsi="宋体" w:eastAsia="宋体" w:cs="宋体"/>
          <w:szCs w:val="21"/>
          <w:u w:val="dotted"/>
        </w:rPr>
        <w:t xml:space="preserve">                          </w:t>
      </w:r>
      <w:r>
        <w:rPr>
          <w:rFonts w:hint="eastAsia" w:ascii="宋体" w:hAnsi="宋体" w:eastAsia="宋体" w:cs="宋体"/>
          <w:szCs w:val="21"/>
        </w:rPr>
        <w:t>邮编：</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联系人：</w:t>
      </w:r>
      <w:r>
        <w:rPr>
          <w:rFonts w:hint="eastAsia" w:ascii="宋体" w:hAnsi="宋体" w:eastAsia="宋体" w:cs="宋体"/>
          <w:szCs w:val="21"/>
          <w:u w:val="dotted"/>
        </w:rPr>
        <w:t xml:space="preserve">                      </w:t>
      </w:r>
      <w:r>
        <w:rPr>
          <w:rFonts w:hint="eastAsia" w:ascii="宋体" w:hAnsi="宋体" w:eastAsia="宋体" w:cs="宋体"/>
          <w:szCs w:val="21"/>
        </w:rPr>
        <w:t>联系电话：</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授权代表：</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 xml:space="preserve">地址： </w:t>
      </w:r>
      <w:r>
        <w:rPr>
          <w:rFonts w:hint="eastAsia" w:ascii="宋体" w:hAnsi="宋体" w:eastAsia="宋体" w:cs="宋体"/>
          <w:szCs w:val="21"/>
          <w:u w:val="dotted"/>
        </w:rPr>
        <w:t xml:space="preserve">                        </w:t>
      </w:r>
      <w:r>
        <w:rPr>
          <w:rFonts w:hint="eastAsia" w:ascii="宋体" w:hAnsi="宋体" w:eastAsia="宋体" w:cs="宋体"/>
          <w:szCs w:val="21"/>
        </w:rPr>
        <w:t>邮编：</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b/>
          <w:szCs w:val="21"/>
        </w:rPr>
      </w:pPr>
      <w:r>
        <w:rPr>
          <w:rFonts w:hint="eastAsia" w:ascii="宋体" w:hAnsi="宋体" w:eastAsia="宋体" w:cs="宋体"/>
          <w:b/>
          <w:szCs w:val="21"/>
        </w:rPr>
        <w:t>二、质疑项目基本情况</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质疑项目的名称：</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质疑项目的编号：</w:t>
      </w:r>
      <w:r>
        <w:rPr>
          <w:rFonts w:hint="eastAsia" w:ascii="宋体" w:hAnsi="宋体" w:eastAsia="宋体" w:cs="宋体"/>
          <w:szCs w:val="21"/>
          <w:u w:val="dotted"/>
        </w:rPr>
        <w:t xml:space="preserve">                  </w:t>
      </w:r>
      <w:r>
        <w:rPr>
          <w:rFonts w:hint="eastAsia" w:ascii="宋体" w:hAnsi="宋体" w:eastAsia="宋体" w:cs="宋体"/>
          <w:szCs w:val="21"/>
        </w:rPr>
        <w:t>包号：</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采购人名称：</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采购文件获取日期：</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b/>
          <w:szCs w:val="21"/>
        </w:rPr>
      </w:pPr>
      <w:r>
        <w:rPr>
          <w:rFonts w:hint="eastAsia" w:ascii="宋体" w:hAnsi="宋体" w:eastAsia="宋体" w:cs="宋体"/>
          <w:b/>
          <w:szCs w:val="21"/>
        </w:rPr>
        <w:t>三、质疑事项具体内容</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质疑事项1：</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事实依据：</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法律依据：</w:t>
      </w: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u w:val="dotted"/>
        </w:rPr>
        <w:t xml:space="preserve">                                                                      </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质疑事项2</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w:t>
      </w:r>
    </w:p>
    <w:p>
      <w:pPr>
        <w:adjustRightInd w:val="0"/>
        <w:snapToGrid w:val="0"/>
        <w:spacing w:line="360" w:lineRule="auto"/>
        <w:rPr>
          <w:rFonts w:hint="eastAsia" w:ascii="宋体" w:hAnsi="宋体" w:eastAsia="宋体" w:cs="宋体"/>
          <w:b/>
          <w:szCs w:val="21"/>
        </w:rPr>
      </w:pPr>
      <w:r>
        <w:rPr>
          <w:rFonts w:hint="eastAsia" w:ascii="宋体" w:hAnsi="宋体" w:eastAsia="宋体" w:cs="宋体"/>
          <w:b/>
          <w:szCs w:val="21"/>
        </w:rPr>
        <w:t>四、与质疑事项相关的质疑请求</w:t>
      </w:r>
    </w:p>
    <w:p>
      <w:pPr>
        <w:adjustRightInd w:val="0"/>
        <w:snapToGrid w:val="0"/>
        <w:spacing w:line="360" w:lineRule="auto"/>
        <w:rPr>
          <w:rFonts w:hint="eastAsia" w:ascii="宋体" w:hAnsi="宋体" w:eastAsia="宋体" w:cs="宋体"/>
          <w:szCs w:val="21"/>
          <w:u w:val="dotted"/>
        </w:rPr>
      </w:pPr>
      <w:r>
        <w:rPr>
          <w:rFonts w:hint="eastAsia" w:ascii="宋体" w:hAnsi="宋体" w:eastAsia="宋体" w:cs="宋体"/>
          <w:szCs w:val="21"/>
        </w:rPr>
        <w:t>请求：</w:t>
      </w:r>
      <w:r>
        <w:rPr>
          <w:rFonts w:hint="eastAsia" w:ascii="宋体" w:hAnsi="宋体" w:eastAsia="宋体" w:cs="宋体"/>
          <w:szCs w:val="21"/>
          <w:u w:val="dotted"/>
        </w:rPr>
        <w:t xml:space="preserve">                                                               </w:t>
      </w:r>
    </w:p>
    <w:p>
      <w:pPr>
        <w:rPr>
          <w:rFonts w:hint="eastAsia" w:ascii="宋体" w:hAnsi="宋体" w:eastAsia="宋体" w:cs="宋体"/>
          <w:szCs w:val="21"/>
        </w:rPr>
      </w:pPr>
    </w:p>
    <w:p>
      <w:pPr>
        <w:spacing w:line="360" w:lineRule="auto"/>
        <w:rPr>
          <w:rFonts w:hint="eastAsia" w:ascii="宋体" w:hAnsi="宋体" w:eastAsia="宋体" w:cs="宋体"/>
          <w:szCs w:val="21"/>
        </w:rPr>
      </w:pPr>
      <w:r>
        <w:rPr>
          <w:rFonts w:hint="eastAsia" w:ascii="宋体" w:hAnsi="宋体" w:eastAsia="宋体" w:cs="宋体"/>
          <w:szCs w:val="21"/>
        </w:rPr>
        <w:t>签字(签章)：</w:t>
      </w:r>
      <w:r>
        <w:rPr>
          <w:rFonts w:hint="eastAsia" w:ascii="宋体" w:hAnsi="宋体" w:eastAsia="宋体" w:cs="宋体"/>
          <w:szCs w:val="21"/>
          <w:u w:val="dotted"/>
        </w:rPr>
        <w:t xml:space="preserve">                         </w:t>
      </w:r>
      <w:r>
        <w:rPr>
          <w:rFonts w:hint="eastAsia" w:ascii="宋体" w:hAnsi="宋体" w:eastAsia="宋体" w:cs="宋体"/>
          <w:szCs w:val="21"/>
        </w:rPr>
        <w:t xml:space="preserve">    公章：</w:t>
      </w:r>
      <w:r>
        <w:rPr>
          <w:rFonts w:hint="eastAsia" w:ascii="宋体" w:hAnsi="宋体" w:eastAsia="宋体" w:cs="宋体"/>
          <w:szCs w:val="21"/>
          <w:u w:val="dotted"/>
        </w:rPr>
        <w:t xml:space="preserve">                      </w:t>
      </w:r>
    </w:p>
    <w:p>
      <w:pPr>
        <w:spacing w:line="360" w:lineRule="auto"/>
        <w:rPr>
          <w:rFonts w:hint="eastAsia" w:ascii="宋体" w:hAnsi="宋体" w:eastAsia="宋体" w:cs="宋体"/>
          <w:szCs w:val="21"/>
          <w:u w:val="dotted"/>
        </w:rPr>
      </w:pPr>
      <w:r>
        <w:rPr>
          <w:rFonts w:hint="eastAsia" w:ascii="宋体" w:hAnsi="宋体" w:eastAsia="宋体" w:cs="宋体"/>
          <w:szCs w:val="21"/>
        </w:rPr>
        <w:t>日期：</w:t>
      </w:r>
      <w:r>
        <w:rPr>
          <w:rFonts w:hint="eastAsia" w:ascii="宋体" w:hAnsi="宋体" w:eastAsia="宋体" w:cs="宋体"/>
          <w:szCs w:val="21"/>
          <w:u w:val="dotted"/>
        </w:rPr>
        <w:t xml:space="preserve">                      </w:t>
      </w:r>
    </w:p>
    <w:p>
      <w:pPr>
        <w:spacing w:line="360" w:lineRule="auto"/>
        <w:rPr>
          <w:rFonts w:hint="eastAsia" w:ascii="宋体" w:hAnsi="宋体" w:eastAsia="宋体" w:cs="宋体"/>
          <w:b/>
          <w:szCs w:val="21"/>
        </w:rPr>
      </w:pPr>
      <w:r>
        <w:rPr>
          <w:rFonts w:hint="eastAsia" w:ascii="宋体" w:hAnsi="宋体" w:eastAsia="宋体" w:cs="宋体"/>
          <w:b/>
          <w:szCs w:val="21"/>
        </w:rPr>
        <w:t>附件：质疑供应商在提交的证明材料中对质疑点的内容作出相应的标识或以醒目的方式标明。</w:t>
      </w:r>
    </w:p>
    <w:tbl>
      <w:tblPr>
        <w:tblStyle w:val="40"/>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4"/>
        <w:gridCol w:w="3272"/>
        <w:gridCol w:w="226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64" w:type="dxa"/>
            <w:tcBorders>
              <w:top w:val="single" w:color="auto" w:sz="12" w:space="0"/>
              <w:left w:val="single" w:color="auto" w:sz="12" w:space="0"/>
            </w:tcBorders>
            <w:tcMar>
              <w:top w:w="72" w:type="dxa"/>
              <w:left w:w="144" w:type="dxa"/>
              <w:bottom w:w="72" w:type="dxa"/>
              <w:right w:w="144"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szCs w:val="21"/>
              </w:rPr>
            </w:pPr>
            <w:r>
              <w:rPr>
                <w:rFonts w:hint="eastAsia" w:ascii="宋体" w:hAnsi="宋体" w:eastAsia="宋体" w:cs="宋体"/>
                <w:b/>
                <w:szCs w:val="21"/>
              </w:rPr>
              <w:t>序号</w:t>
            </w:r>
          </w:p>
        </w:tc>
        <w:tc>
          <w:tcPr>
            <w:tcW w:w="3272" w:type="dxa"/>
            <w:tcBorders>
              <w:top w:val="single" w:color="auto" w:sz="12" w:space="0"/>
            </w:tcBorders>
            <w:tcMar>
              <w:top w:w="72" w:type="dxa"/>
              <w:left w:w="144" w:type="dxa"/>
              <w:bottom w:w="72" w:type="dxa"/>
              <w:right w:w="144"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szCs w:val="21"/>
              </w:rPr>
            </w:pPr>
            <w:r>
              <w:rPr>
                <w:rFonts w:hint="eastAsia" w:ascii="宋体" w:hAnsi="宋体" w:eastAsia="宋体" w:cs="宋体"/>
                <w:b/>
                <w:szCs w:val="21"/>
              </w:rPr>
              <w:t>证明材料名称</w:t>
            </w:r>
          </w:p>
        </w:tc>
        <w:tc>
          <w:tcPr>
            <w:tcW w:w="2261" w:type="dxa"/>
            <w:tcBorders>
              <w:top w:val="single" w:color="auto" w:sz="12" w:space="0"/>
            </w:tcBorders>
            <w:tcMar>
              <w:top w:w="72" w:type="dxa"/>
              <w:left w:w="144" w:type="dxa"/>
              <w:bottom w:w="72" w:type="dxa"/>
              <w:right w:w="144"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szCs w:val="21"/>
              </w:rPr>
            </w:pPr>
            <w:r>
              <w:rPr>
                <w:rFonts w:hint="eastAsia" w:ascii="宋体" w:hAnsi="宋体" w:eastAsia="宋体" w:cs="宋体"/>
                <w:b/>
                <w:szCs w:val="21"/>
              </w:rPr>
              <w:t>证明材料来源</w:t>
            </w:r>
          </w:p>
        </w:tc>
        <w:tc>
          <w:tcPr>
            <w:tcW w:w="2142" w:type="dxa"/>
            <w:tcBorders>
              <w:top w:val="single" w:color="auto" w:sz="12" w:space="0"/>
              <w:right w:val="single" w:color="auto" w:sz="12" w:space="0"/>
            </w:tcBorders>
            <w:tcMar>
              <w:top w:w="72" w:type="dxa"/>
              <w:left w:w="144" w:type="dxa"/>
              <w:bottom w:w="72" w:type="dxa"/>
              <w:right w:w="144"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szCs w:val="21"/>
              </w:rPr>
            </w:pPr>
            <w:r>
              <w:rPr>
                <w:rFonts w:hint="eastAsia" w:ascii="宋体" w:hAnsi="宋体" w:eastAsia="宋体" w:cs="宋体"/>
                <w:b/>
                <w:szCs w:val="21"/>
              </w:rPr>
              <w:t>证明对象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64" w:type="dxa"/>
            <w:tcBorders>
              <w:left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r>
              <w:rPr>
                <w:rFonts w:hint="eastAsia" w:ascii="宋体" w:hAnsi="宋体" w:eastAsia="宋体" w:cs="宋体"/>
                <w:szCs w:val="21"/>
              </w:rPr>
              <w:t>1</w:t>
            </w:r>
          </w:p>
        </w:tc>
        <w:tc>
          <w:tcPr>
            <w:tcW w:w="3272" w:type="dxa"/>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c>
          <w:tcPr>
            <w:tcW w:w="2261" w:type="dxa"/>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c>
          <w:tcPr>
            <w:tcW w:w="2142" w:type="dxa"/>
            <w:tcBorders>
              <w:right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64" w:type="dxa"/>
            <w:tcBorders>
              <w:left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r>
              <w:rPr>
                <w:rFonts w:hint="eastAsia" w:ascii="宋体" w:hAnsi="宋体" w:eastAsia="宋体" w:cs="宋体"/>
                <w:szCs w:val="21"/>
              </w:rPr>
              <w:t>2</w:t>
            </w:r>
          </w:p>
        </w:tc>
        <w:tc>
          <w:tcPr>
            <w:tcW w:w="3272" w:type="dxa"/>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c>
          <w:tcPr>
            <w:tcW w:w="2261" w:type="dxa"/>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c>
          <w:tcPr>
            <w:tcW w:w="2142" w:type="dxa"/>
            <w:tcBorders>
              <w:right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64" w:type="dxa"/>
            <w:tcBorders>
              <w:left w:val="single" w:color="auto" w:sz="12" w:space="0"/>
              <w:bottom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r>
              <w:rPr>
                <w:rFonts w:hint="eastAsia" w:ascii="宋体" w:hAnsi="宋体" w:eastAsia="宋体" w:cs="宋体"/>
                <w:szCs w:val="21"/>
              </w:rPr>
              <w:t>……</w:t>
            </w:r>
          </w:p>
        </w:tc>
        <w:tc>
          <w:tcPr>
            <w:tcW w:w="3272" w:type="dxa"/>
            <w:tcBorders>
              <w:bottom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c>
          <w:tcPr>
            <w:tcW w:w="2261" w:type="dxa"/>
            <w:tcBorders>
              <w:bottom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c>
          <w:tcPr>
            <w:tcW w:w="2142" w:type="dxa"/>
            <w:tcBorders>
              <w:bottom w:val="single" w:color="auto" w:sz="12" w:space="0"/>
              <w:right w:val="single" w:color="auto" w:sz="12" w:space="0"/>
            </w:tcBorders>
            <w:tcMar>
              <w:top w:w="72" w:type="dxa"/>
              <w:left w:w="144" w:type="dxa"/>
              <w:bottom w:w="72" w:type="dxa"/>
              <w:right w:w="144" w:type="dxa"/>
            </w:tcMar>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rPr>
            </w:pPr>
          </w:p>
        </w:tc>
      </w:tr>
    </w:tbl>
    <w:p>
      <w:pPr>
        <w:widowControl/>
        <w:adjustRightInd w:val="0"/>
        <w:snapToGrid w:val="0"/>
        <w:spacing w:line="360" w:lineRule="auto"/>
        <w:jc w:val="left"/>
        <w:rPr>
          <w:rFonts w:hint="eastAsia" w:ascii="宋体" w:hAnsi="宋体" w:eastAsia="宋体" w:cs="宋体"/>
          <w:b/>
          <w:szCs w:val="21"/>
        </w:rPr>
      </w:pPr>
    </w:p>
    <w:p>
      <w:pPr>
        <w:widowControl/>
        <w:adjustRightInd w:val="0"/>
        <w:snapToGrid w:val="0"/>
        <w:spacing w:line="360" w:lineRule="auto"/>
        <w:jc w:val="left"/>
        <w:rPr>
          <w:rFonts w:hint="eastAsia" w:ascii="宋体" w:hAnsi="宋体" w:eastAsia="宋体" w:cs="宋体"/>
          <w:b/>
          <w:szCs w:val="21"/>
        </w:rPr>
      </w:pPr>
      <w:r>
        <w:rPr>
          <w:rFonts w:hint="eastAsia" w:ascii="宋体" w:hAnsi="宋体" w:eastAsia="宋体" w:cs="宋体"/>
          <w:b/>
          <w:szCs w:val="21"/>
        </w:rPr>
        <w:t>质疑函制作说明：</w:t>
      </w:r>
    </w:p>
    <w:p>
      <w:pPr>
        <w:widowControl/>
        <w:numPr>
          <w:ilvl w:val="0"/>
          <w:numId w:val="53"/>
        </w:numPr>
        <w:adjustRightInd w:val="0"/>
        <w:snapToGrid w:val="0"/>
        <w:spacing w:line="360" w:lineRule="auto"/>
        <w:jc w:val="left"/>
        <w:rPr>
          <w:rFonts w:hint="eastAsia" w:ascii="宋体" w:hAnsi="宋体" w:eastAsia="宋体" w:cs="宋体"/>
          <w:szCs w:val="21"/>
        </w:rPr>
      </w:pPr>
      <w:r>
        <w:rPr>
          <w:rFonts w:hint="eastAsia" w:ascii="宋体" w:hAnsi="宋体" w:eastAsia="宋体" w:cs="宋体"/>
          <w:szCs w:val="21"/>
        </w:rPr>
        <w:t>供应商提出质疑时，应提交质疑函和必要的证明材料。</w:t>
      </w:r>
    </w:p>
    <w:p>
      <w:pPr>
        <w:widowControl/>
        <w:numPr>
          <w:ilvl w:val="0"/>
          <w:numId w:val="53"/>
        </w:numPr>
        <w:adjustRightInd w:val="0"/>
        <w:snapToGrid w:val="0"/>
        <w:spacing w:line="360" w:lineRule="auto"/>
        <w:jc w:val="left"/>
        <w:rPr>
          <w:rFonts w:hint="eastAsia" w:ascii="宋体" w:hAnsi="宋体" w:eastAsia="宋体" w:cs="宋体"/>
          <w:szCs w:val="21"/>
        </w:rPr>
      </w:pPr>
      <w:r>
        <w:rPr>
          <w:rFonts w:hint="eastAsia" w:ascii="宋体" w:hAnsi="宋体" w:eastAsia="宋体" w:cs="宋体"/>
          <w:szCs w:val="21"/>
        </w:rPr>
        <w:t>质疑供应商若委托代理人进行质疑的，质疑函应按要求列明“授权代表”的有关内容，并在附件中提交由质疑</w:t>
      </w:r>
      <w:r>
        <w:rPr>
          <w:rFonts w:hint="eastAsia" w:ascii="宋体" w:hAnsi="宋体" w:eastAsia="宋体" w:cs="宋体"/>
          <w:kern w:val="0"/>
          <w:szCs w:val="21"/>
        </w:rPr>
        <w:t>供应商签署的授权委托书。授权委托书应载明代理人的姓名或者名称、代理事项、具体权限、期限和相关事项。</w:t>
      </w:r>
    </w:p>
    <w:p>
      <w:pPr>
        <w:widowControl/>
        <w:numPr>
          <w:ilvl w:val="0"/>
          <w:numId w:val="53"/>
        </w:numPr>
        <w:adjustRightInd w:val="0"/>
        <w:snapToGrid w:val="0"/>
        <w:spacing w:line="360" w:lineRule="auto"/>
        <w:jc w:val="left"/>
        <w:rPr>
          <w:rFonts w:hint="eastAsia" w:ascii="宋体" w:hAnsi="宋体" w:eastAsia="宋体" w:cs="宋体"/>
          <w:b/>
          <w:bCs/>
          <w:szCs w:val="21"/>
        </w:rPr>
      </w:pPr>
      <w:r>
        <w:rPr>
          <w:rFonts w:hint="eastAsia" w:ascii="宋体" w:hAnsi="宋体" w:eastAsia="宋体" w:cs="宋体"/>
          <w:b/>
          <w:bCs/>
          <w:szCs w:val="21"/>
        </w:rPr>
        <w:t>质疑供应商若对项目的某一分包进行质疑，质疑函中应列明具体包组号。</w:t>
      </w:r>
    </w:p>
    <w:p>
      <w:pPr>
        <w:widowControl/>
        <w:numPr>
          <w:ilvl w:val="0"/>
          <w:numId w:val="53"/>
        </w:numPr>
        <w:adjustRightInd w:val="0"/>
        <w:snapToGrid w:val="0"/>
        <w:spacing w:line="360" w:lineRule="auto"/>
        <w:jc w:val="left"/>
        <w:rPr>
          <w:rFonts w:hint="eastAsia" w:ascii="宋体" w:hAnsi="宋体" w:eastAsia="宋体" w:cs="宋体"/>
          <w:szCs w:val="21"/>
        </w:rPr>
      </w:pPr>
      <w:r>
        <w:rPr>
          <w:rFonts w:hint="eastAsia" w:ascii="宋体" w:hAnsi="宋体" w:eastAsia="宋体" w:cs="宋体"/>
          <w:szCs w:val="21"/>
        </w:rPr>
        <w:t>质疑函的质疑事项应具体、明确，并有必要的事实依据和法律依据。</w:t>
      </w:r>
    </w:p>
    <w:p>
      <w:pPr>
        <w:widowControl/>
        <w:numPr>
          <w:ilvl w:val="0"/>
          <w:numId w:val="53"/>
        </w:numPr>
        <w:adjustRightInd w:val="0"/>
        <w:snapToGrid w:val="0"/>
        <w:spacing w:line="360" w:lineRule="auto"/>
        <w:jc w:val="left"/>
        <w:rPr>
          <w:rFonts w:hint="eastAsia" w:ascii="宋体" w:hAnsi="宋体" w:eastAsia="宋体" w:cs="宋体"/>
          <w:szCs w:val="21"/>
        </w:rPr>
      </w:pPr>
      <w:r>
        <w:rPr>
          <w:rFonts w:hint="eastAsia" w:ascii="宋体" w:hAnsi="宋体" w:eastAsia="宋体" w:cs="宋体"/>
          <w:szCs w:val="21"/>
        </w:rPr>
        <w:t>质疑函的质疑请求应与质疑事项相关。</w:t>
      </w:r>
    </w:p>
    <w:p>
      <w:pPr>
        <w:spacing w:line="360" w:lineRule="auto"/>
        <w:rPr>
          <w:rFonts w:hint="eastAsia" w:ascii="宋体" w:hAnsi="宋体" w:eastAsia="宋体" w:cs="宋体"/>
        </w:rPr>
      </w:pPr>
      <w:r>
        <w:rPr>
          <w:rFonts w:hint="eastAsia" w:ascii="宋体" w:hAnsi="宋体" w:eastAsia="宋体" w:cs="宋体"/>
          <w:szCs w:val="21"/>
        </w:rPr>
        <w:t>质疑供应商为自然人的，质疑函应由本人签字；质疑供应商为法人或者其他组织的，质疑函应由法定代表人、主要负责人，或者其授权代表签字或者盖章，并加盖公章。</w:t>
      </w:r>
    </w:p>
    <w:p>
      <w:pPr>
        <w:spacing w:line="360" w:lineRule="auto"/>
        <w:rPr>
          <w:rFonts w:hint="eastAsia" w:ascii="宋体" w:hAnsi="宋体" w:eastAsia="宋体" w:cs="宋体"/>
        </w:rPr>
      </w:pPr>
    </w:p>
    <w:sectPr>
      <w:pgSz w:w="11906" w:h="16838"/>
      <w:pgMar w:top="1440" w:right="1440" w:bottom="1440" w:left="1440" w:header="737" w:footer="992" w:gutter="0"/>
      <w:pgBorders>
        <w:top w:val="none" w:sz="0" w:space="0"/>
        <w:left w:val="none" w:sz="0" w:space="0"/>
        <w:bottom w:val="none" w:sz="0" w:space="0"/>
        <w:right w:val="none" w:sz="0" w:space="0"/>
      </w:pgBorders>
      <w:pgNumType w:fmt="decimal"/>
      <w:cols w:space="72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1"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Garamond">
    <w:panose1 w:val="02020404030301010803"/>
    <w:charset w:val="00"/>
    <w:family w:val="roman"/>
    <w:pitch w:val="default"/>
    <w:sig w:usb0="00000287" w:usb1="00000000" w:usb2="00000000" w:usb3="00000000" w:csb0="000000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5"/>
      </w:rPr>
    </w:pPr>
    <w:r>
      <w:fldChar w:fldCharType="begin"/>
    </w:r>
    <w:r>
      <w:rPr>
        <w:rStyle w:val="45"/>
      </w:rPr>
      <w:instrText xml:space="preserve">PAGE  </w:instrText>
    </w:r>
    <w:r>
      <w:fldChar w:fldCharType="separate"/>
    </w:r>
    <w:r>
      <w:rPr>
        <w:rStyle w:val="45"/>
      </w:rPr>
      <w:t>2</w:t>
    </w:r>
    <w:r>
      <w:fldChar w:fldCharType="end"/>
    </w: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rPr>
    </w:pPr>
    <w:r>
      <w:rPr>
        <w:rFonts w:hint="eastAsia"/>
      </w:rPr>
      <w:t xml:space="preserve">http://www.chinapsp.cn/                              </w:t>
    </w:r>
    <w:r>
      <w:fldChar w:fldCharType="begin"/>
    </w:r>
    <w:r>
      <w:rPr>
        <w:rStyle w:val="45"/>
      </w:rPr>
      <w:instrText xml:space="preserve"> PAGE </w:instrText>
    </w:r>
    <w:r>
      <w:fldChar w:fldCharType="separate"/>
    </w:r>
    <w:r>
      <w:rPr>
        <w:rStyle w:val="45"/>
      </w:rPr>
      <w:t>2</w:t>
    </w:r>
    <w:r>
      <w:fldChar w:fldCharType="end"/>
    </w:r>
    <w:r>
      <w:rPr>
        <w:rFonts w:hint="eastAsia"/>
      </w:rPr>
      <w:t>中达安股份有限公司</w:t>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37</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jc w:val="both"/>
      <w:rPr>
        <w:rFonts w:ascii="楷体_GB2312" w:eastAsia="楷体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r>
      <w:rPr>
        <w:rFonts w:ascii="黑体" w:eastAsia="黑体"/>
        <w:sz w:val="24"/>
      </w:rPr>
      <w:drawing>
        <wp:inline distT="0" distB="0" distL="114300" distR="114300">
          <wp:extent cx="664845" cy="249555"/>
          <wp:effectExtent l="0" t="0" r="1905" b="17145"/>
          <wp:docPr id="10" name="图片 10" descr="公司LOGO 2013确认版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公司LOGO 2013确认版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4845" cy="249555"/>
                  </a:xfrm>
                  <a:prstGeom prst="rect">
                    <a:avLst/>
                  </a:prstGeom>
                  <a:noFill/>
                  <a:ln>
                    <a:noFill/>
                  </a:ln>
                  <a:effectLst/>
                </pic:spPr>
              </pic:pic>
            </a:graphicData>
          </a:graphic>
        </wp:inline>
      </w:drawing>
    </w:r>
    <w:r>
      <w:rPr>
        <w:rFonts w:hint="eastAsia" w:ascii="宋体" w:hAnsi="宋体"/>
      </w:rPr>
      <w:t xml:space="preserve"> ︱让︱您︱的︱选︱择︱更︱专︱业︱</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黑体" w:hAnsi="黑体" w:eastAsia="黑体" w:cs="黑体"/>
        <w:b/>
        <w:bCs/>
        <w:color w:val="000000"/>
        <w:sz w:val="18"/>
        <w:szCs w:val="18"/>
        <w:lang w:eastAsia="zh-CN"/>
      </w:rPr>
    </w:pPr>
    <w:r>
      <w:rPr>
        <w:rFonts w:hint="eastAsia" w:ascii="宋体" w:hAnsi="宋体"/>
      </w:rPr>
      <w:drawing>
        <wp:inline distT="0" distB="0" distL="114300" distR="114300">
          <wp:extent cx="2525395" cy="252730"/>
          <wp:effectExtent l="0" t="0" r="0" b="13970"/>
          <wp:docPr id="2" name="图片 3" descr="logo-达安-60-600-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logo-达安-60-600-V2"/>
                  <pic:cNvPicPr>
                    <a:picLocks noChangeAspect="1"/>
                  </pic:cNvPicPr>
                </pic:nvPicPr>
                <pic:blipFill>
                  <a:blip r:embed="rId1"/>
                  <a:stretch>
                    <a:fillRect/>
                  </a:stretch>
                </pic:blipFill>
                <pic:spPr>
                  <a:xfrm>
                    <a:off x="0" y="0"/>
                    <a:ext cx="2525395" cy="252730"/>
                  </a:xfrm>
                  <a:prstGeom prst="rect">
                    <a:avLst/>
                  </a:prstGeom>
                  <a:noFill/>
                  <a:ln w="9525">
                    <a:noFill/>
                  </a:ln>
                </pic:spPr>
              </pic:pic>
            </a:graphicData>
          </a:graphic>
        </wp:inline>
      </w:drawing>
    </w: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w:t>
    </w:r>
    <w:r>
      <w:rPr>
        <w:rFonts w:hint="eastAsia" w:ascii="黑体" w:hAnsi="黑体" w:eastAsia="黑体" w:cs="黑体"/>
        <w:b/>
        <w:bCs/>
        <w:color w:val="000000"/>
        <w:sz w:val="18"/>
        <w:szCs w:val="20"/>
      </w:rPr>
      <w:t>项目编号：</w:t>
    </w:r>
    <w:r>
      <w:rPr>
        <w:rFonts w:hint="eastAsia" w:ascii="黑体" w:hAnsi="黑体" w:eastAsia="黑体" w:cs="黑体"/>
        <w:b/>
        <w:bCs/>
        <w:color w:val="000000"/>
        <w:sz w:val="18"/>
        <w:szCs w:val="20"/>
        <w:lang w:eastAsia="zh-CN"/>
      </w:rPr>
      <w:t>ZDAZB2020FS009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15DBE2"/>
    <w:multiLevelType w:val="singleLevel"/>
    <w:tmpl w:val="8215DBE2"/>
    <w:lvl w:ilvl="0" w:tentative="0">
      <w:start w:val="2"/>
      <w:numFmt w:val="decimal"/>
      <w:suff w:val="nothing"/>
      <w:lvlText w:val="%1）"/>
      <w:lvlJc w:val="left"/>
    </w:lvl>
  </w:abstractNum>
  <w:abstractNum w:abstractNumId="1">
    <w:nsid w:val="86C144B7"/>
    <w:multiLevelType w:val="singleLevel"/>
    <w:tmpl w:val="86C144B7"/>
    <w:lvl w:ilvl="0" w:tentative="0">
      <w:start w:val="1"/>
      <w:numFmt w:val="decimal"/>
      <w:suff w:val="nothing"/>
      <w:lvlText w:val="%1．"/>
      <w:lvlJc w:val="left"/>
      <w:pPr>
        <w:ind w:left="0" w:firstLine="400"/>
      </w:pPr>
      <w:rPr>
        <w:rFonts w:hint="default"/>
      </w:rPr>
    </w:lvl>
  </w:abstractNum>
  <w:abstractNum w:abstractNumId="2">
    <w:nsid w:val="978AC8D0"/>
    <w:multiLevelType w:val="singleLevel"/>
    <w:tmpl w:val="978AC8D0"/>
    <w:lvl w:ilvl="0" w:tentative="0">
      <w:start w:val="1"/>
      <w:numFmt w:val="decimal"/>
      <w:suff w:val="nothing"/>
      <w:lvlText w:val="%1、"/>
      <w:lvlJc w:val="left"/>
    </w:lvl>
  </w:abstractNum>
  <w:abstractNum w:abstractNumId="3">
    <w:nsid w:val="9E09923C"/>
    <w:multiLevelType w:val="singleLevel"/>
    <w:tmpl w:val="9E09923C"/>
    <w:lvl w:ilvl="0" w:tentative="0">
      <w:start w:val="1"/>
      <w:numFmt w:val="decimal"/>
      <w:suff w:val="nothing"/>
      <w:lvlText w:val="%1、"/>
      <w:lvlJc w:val="left"/>
    </w:lvl>
  </w:abstractNum>
  <w:abstractNum w:abstractNumId="4">
    <w:nsid w:val="A2B35E7D"/>
    <w:multiLevelType w:val="singleLevel"/>
    <w:tmpl w:val="A2B35E7D"/>
    <w:lvl w:ilvl="0" w:tentative="0">
      <w:start w:val="2"/>
      <w:numFmt w:val="decimal"/>
      <w:suff w:val="nothing"/>
      <w:lvlText w:val="%1）"/>
      <w:lvlJc w:val="left"/>
    </w:lvl>
  </w:abstractNum>
  <w:abstractNum w:abstractNumId="5">
    <w:nsid w:val="A49681AC"/>
    <w:multiLevelType w:val="singleLevel"/>
    <w:tmpl w:val="A49681AC"/>
    <w:lvl w:ilvl="0" w:tentative="0">
      <w:start w:val="1"/>
      <w:numFmt w:val="decimal"/>
      <w:lvlText w:val="(%1)"/>
      <w:lvlJc w:val="left"/>
      <w:pPr>
        <w:tabs>
          <w:tab w:val="left" w:pos="312"/>
        </w:tabs>
      </w:pPr>
    </w:lvl>
  </w:abstractNum>
  <w:abstractNum w:abstractNumId="6">
    <w:nsid w:val="B45B2AFD"/>
    <w:multiLevelType w:val="singleLevel"/>
    <w:tmpl w:val="B45B2AFD"/>
    <w:lvl w:ilvl="0" w:tentative="0">
      <w:start w:val="1"/>
      <w:numFmt w:val="decimal"/>
      <w:lvlText w:val="%1."/>
      <w:lvlJc w:val="left"/>
      <w:pPr>
        <w:ind w:left="425" w:hanging="425"/>
      </w:pPr>
      <w:rPr>
        <w:rFonts w:hint="default"/>
      </w:rPr>
    </w:lvl>
  </w:abstractNum>
  <w:abstractNum w:abstractNumId="7">
    <w:nsid w:val="B5B8B0EF"/>
    <w:multiLevelType w:val="singleLevel"/>
    <w:tmpl w:val="B5B8B0EF"/>
    <w:lvl w:ilvl="0" w:tentative="0">
      <w:start w:val="1"/>
      <w:numFmt w:val="decimal"/>
      <w:lvlText w:val="%1."/>
      <w:lvlJc w:val="left"/>
      <w:pPr>
        <w:tabs>
          <w:tab w:val="left" w:pos="312"/>
        </w:tabs>
      </w:pPr>
    </w:lvl>
  </w:abstractNum>
  <w:abstractNum w:abstractNumId="8">
    <w:nsid w:val="C6426D20"/>
    <w:multiLevelType w:val="singleLevel"/>
    <w:tmpl w:val="C6426D20"/>
    <w:lvl w:ilvl="0" w:tentative="0">
      <w:start w:val="1"/>
      <w:numFmt w:val="decimal"/>
      <w:lvlText w:val="%1."/>
      <w:lvlJc w:val="left"/>
      <w:pPr>
        <w:ind w:left="425" w:hanging="425"/>
      </w:pPr>
      <w:rPr>
        <w:rFonts w:hint="default"/>
      </w:rPr>
    </w:lvl>
  </w:abstractNum>
  <w:abstractNum w:abstractNumId="9">
    <w:nsid w:val="F6F6B2E2"/>
    <w:multiLevelType w:val="singleLevel"/>
    <w:tmpl w:val="F6F6B2E2"/>
    <w:lvl w:ilvl="0" w:tentative="0">
      <w:start w:val="1"/>
      <w:numFmt w:val="decimal"/>
      <w:suff w:val="nothing"/>
      <w:lvlText w:val="%1．"/>
      <w:lvlJc w:val="left"/>
      <w:pPr>
        <w:ind w:left="0" w:firstLine="400"/>
      </w:pPr>
      <w:rPr>
        <w:rFonts w:hint="default"/>
      </w:rPr>
    </w:lvl>
  </w:abstractNum>
  <w:abstractNum w:abstractNumId="10">
    <w:nsid w:val="00000012"/>
    <w:multiLevelType w:val="multilevel"/>
    <w:tmpl w:val="00000012"/>
    <w:lvl w:ilvl="0" w:tentative="0">
      <w:start w:val="1"/>
      <w:numFmt w:val="japaneseCounting"/>
      <w:lvlText w:val="%1、"/>
      <w:lvlJc w:val="left"/>
      <w:pPr>
        <w:ind w:left="360" w:hanging="360"/>
      </w:pPr>
      <w:rPr>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3F62668"/>
    <w:multiLevelType w:val="multilevel"/>
    <w:tmpl w:val="03F62668"/>
    <w:lvl w:ilvl="0" w:tentative="0">
      <w:start w:val="1"/>
      <w:numFmt w:val="decimal"/>
      <w:lvlText w:val="%1."/>
      <w:lvlJc w:val="left"/>
      <w:pPr>
        <w:ind w:left="425" w:hanging="425"/>
      </w:pPr>
      <w:rPr>
        <w:rFonts w:hint="eastAsia" w:ascii="宋体" w:hAnsi="宋体" w:eastAsia="宋体"/>
        <w:b w:val="0"/>
      </w:rPr>
    </w:lvl>
    <w:lvl w:ilvl="1" w:tentative="0">
      <w:start w:val="1"/>
      <w:numFmt w:val="decimal"/>
      <w:lvlText w:val="%1.%2."/>
      <w:lvlJc w:val="left"/>
      <w:pPr>
        <w:ind w:left="567" w:hanging="567"/>
      </w:pPr>
      <w:rPr>
        <w:rFonts w:ascii="宋体" w:hAnsi="宋体" w:eastAsia="宋体"/>
        <w:b w:val="0"/>
        <w:sz w:val="21"/>
        <w:szCs w:val="21"/>
      </w:rPr>
    </w:lvl>
    <w:lvl w:ilvl="2" w:tentative="0">
      <w:start w:val="1"/>
      <w:numFmt w:val="decimal"/>
      <w:lvlText w:val="%1.%2.%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2">
    <w:nsid w:val="085718BA"/>
    <w:multiLevelType w:val="singleLevel"/>
    <w:tmpl w:val="085718BA"/>
    <w:lvl w:ilvl="0" w:tentative="0">
      <w:start w:val="6"/>
      <w:numFmt w:val="chineseCounting"/>
      <w:suff w:val="nothing"/>
      <w:lvlText w:val="%1、"/>
      <w:lvlJc w:val="left"/>
      <w:rPr>
        <w:rFonts w:hint="eastAsia"/>
      </w:rPr>
    </w:lvl>
  </w:abstractNum>
  <w:abstractNum w:abstractNumId="13">
    <w:nsid w:val="087C555E"/>
    <w:multiLevelType w:val="singleLevel"/>
    <w:tmpl w:val="087C555E"/>
    <w:lvl w:ilvl="0" w:tentative="0">
      <w:start w:val="1"/>
      <w:numFmt w:val="decimal"/>
      <w:lvlText w:val="%1."/>
      <w:lvlJc w:val="left"/>
      <w:pPr>
        <w:tabs>
          <w:tab w:val="left" w:pos="312"/>
        </w:tabs>
      </w:pPr>
    </w:lvl>
  </w:abstractNum>
  <w:abstractNum w:abstractNumId="14">
    <w:nsid w:val="0C5FAF76"/>
    <w:multiLevelType w:val="singleLevel"/>
    <w:tmpl w:val="0C5FAF76"/>
    <w:lvl w:ilvl="0" w:tentative="0">
      <w:start w:val="1"/>
      <w:numFmt w:val="chineseCounting"/>
      <w:suff w:val="nothing"/>
      <w:lvlText w:val="%1、"/>
      <w:lvlJc w:val="left"/>
      <w:pPr>
        <w:ind w:left="0" w:firstLine="420"/>
      </w:pPr>
      <w:rPr>
        <w:rFonts w:hint="eastAsia"/>
      </w:rPr>
    </w:lvl>
  </w:abstractNum>
  <w:abstractNum w:abstractNumId="15">
    <w:nsid w:val="193C42F8"/>
    <w:multiLevelType w:val="multilevel"/>
    <w:tmpl w:val="193C42F8"/>
    <w:lvl w:ilvl="0" w:tentative="0">
      <w:start w:val="1"/>
      <w:numFmt w:val="decimal"/>
      <w:lvlText w:val="%1）"/>
      <w:lvlJc w:val="left"/>
      <w:pPr>
        <w:ind w:left="1438" w:hanging="360"/>
      </w:pPr>
      <w:rPr>
        <w:rFonts w:hint="default"/>
      </w:rPr>
    </w:lvl>
    <w:lvl w:ilvl="1" w:tentative="0">
      <w:start w:val="1"/>
      <w:numFmt w:val="lowerLetter"/>
      <w:lvlText w:val="%2)"/>
      <w:lvlJc w:val="left"/>
      <w:pPr>
        <w:ind w:left="1918" w:hanging="420"/>
      </w:pPr>
    </w:lvl>
    <w:lvl w:ilvl="2" w:tentative="0">
      <w:start w:val="1"/>
      <w:numFmt w:val="lowerRoman"/>
      <w:lvlText w:val="%3."/>
      <w:lvlJc w:val="right"/>
      <w:pPr>
        <w:ind w:left="2338" w:hanging="420"/>
      </w:pPr>
    </w:lvl>
    <w:lvl w:ilvl="3" w:tentative="0">
      <w:start w:val="1"/>
      <w:numFmt w:val="decimal"/>
      <w:lvlText w:val="%4."/>
      <w:lvlJc w:val="left"/>
      <w:pPr>
        <w:ind w:left="2758" w:hanging="420"/>
      </w:pPr>
    </w:lvl>
    <w:lvl w:ilvl="4" w:tentative="0">
      <w:start w:val="1"/>
      <w:numFmt w:val="lowerLetter"/>
      <w:lvlText w:val="%5)"/>
      <w:lvlJc w:val="left"/>
      <w:pPr>
        <w:ind w:left="3178" w:hanging="420"/>
      </w:pPr>
    </w:lvl>
    <w:lvl w:ilvl="5" w:tentative="0">
      <w:start w:val="1"/>
      <w:numFmt w:val="lowerRoman"/>
      <w:lvlText w:val="%6."/>
      <w:lvlJc w:val="right"/>
      <w:pPr>
        <w:ind w:left="3598" w:hanging="420"/>
      </w:pPr>
    </w:lvl>
    <w:lvl w:ilvl="6" w:tentative="0">
      <w:start w:val="1"/>
      <w:numFmt w:val="decimal"/>
      <w:lvlText w:val="%7."/>
      <w:lvlJc w:val="left"/>
      <w:pPr>
        <w:ind w:left="4018" w:hanging="420"/>
      </w:pPr>
    </w:lvl>
    <w:lvl w:ilvl="7" w:tentative="0">
      <w:start w:val="1"/>
      <w:numFmt w:val="lowerLetter"/>
      <w:lvlText w:val="%8)"/>
      <w:lvlJc w:val="left"/>
      <w:pPr>
        <w:ind w:left="4438" w:hanging="420"/>
      </w:pPr>
    </w:lvl>
    <w:lvl w:ilvl="8" w:tentative="0">
      <w:start w:val="1"/>
      <w:numFmt w:val="lowerRoman"/>
      <w:lvlText w:val="%9."/>
      <w:lvlJc w:val="right"/>
      <w:pPr>
        <w:ind w:left="4858" w:hanging="420"/>
      </w:pPr>
    </w:lvl>
  </w:abstractNum>
  <w:abstractNum w:abstractNumId="16">
    <w:nsid w:val="1A1425BA"/>
    <w:multiLevelType w:val="multilevel"/>
    <w:tmpl w:val="1A1425BA"/>
    <w:lvl w:ilvl="0" w:tentative="0">
      <w:start w:val="1"/>
      <w:numFmt w:val="decimal"/>
      <w:lvlText w:val="2.%1"/>
      <w:lvlJc w:val="left"/>
      <w:pPr>
        <w:ind w:left="425" w:hanging="425"/>
      </w:pPr>
      <w:rPr>
        <w:rFonts w:hint="eastAsia"/>
        <w:b w:val="0"/>
      </w:rPr>
    </w:lvl>
    <w:lvl w:ilvl="1" w:tentative="0">
      <w:start w:val="1"/>
      <w:numFmt w:val="decimal"/>
      <w:lvlText w:val="%1.%2."/>
      <w:lvlJc w:val="left"/>
      <w:pPr>
        <w:ind w:left="567" w:hanging="567"/>
      </w:pPr>
      <w:rPr>
        <w:rFonts w:hint="eastAsia" w:ascii="宋体" w:hAnsi="宋体" w:eastAsia="宋体"/>
        <w:b w:val="0"/>
        <w:color w:val="auto"/>
        <w:sz w:val="21"/>
        <w:szCs w:val="21"/>
      </w:rPr>
    </w:lvl>
    <w:lvl w:ilvl="2" w:tentative="0">
      <w:start w:val="1"/>
      <w:numFmt w:val="decimal"/>
      <w:lvlText w:val="%1.%2.%3."/>
      <w:lvlJc w:val="left"/>
      <w:pPr>
        <w:ind w:left="709" w:hanging="709"/>
      </w:pPr>
      <w:rPr>
        <w:rFonts w:hint="eastAsia" w:ascii="宋体" w:hAnsi="宋体" w:eastAsia="宋体"/>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7">
    <w:nsid w:val="1CA18083"/>
    <w:multiLevelType w:val="multilevel"/>
    <w:tmpl w:val="1CA18083"/>
    <w:lvl w:ilvl="0" w:tentative="0">
      <w:start w:val="1"/>
      <w:numFmt w:val="decimal"/>
      <w:lvlText w:val="%1."/>
      <w:lvlJc w:val="left"/>
      <w:pPr>
        <w:ind w:left="425" w:hanging="425"/>
      </w:pPr>
      <w:rPr>
        <w:rFonts w:hint="default"/>
      </w:rPr>
    </w:lvl>
    <w:lvl w:ilvl="1" w:tentative="0">
      <w:start w:val="1"/>
      <w:numFmt w:val="decimal"/>
      <w:suff w:val="space"/>
      <w:lvlText w:val="%1.%2."/>
      <w:lvlJc w:val="left"/>
      <w:pPr>
        <w:tabs>
          <w:tab w:val="left" w:pos="0"/>
        </w:tabs>
        <w:ind w:left="0" w:firstLine="0"/>
      </w:pPr>
      <w:rPr>
        <w:rFonts w:hint="default" w:ascii="仿宋_GB2312" w:hAnsi="仿宋_GB2312" w:eastAsia="仿宋_GB2312" w:cs="仿宋_GB2312"/>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8">
    <w:nsid w:val="22D6ECA1"/>
    <w:multiLevelType w:val="singleLevel"/>
    <w:tmpl w:val="22D6ECA1"/>
    <w:lvl w:ilvl="0" w:tentative="0">
      <w:start w:val="1"/>
      <w:numFmt w:val="decimal"/>
      <w:lvlText w:val="%1."/>
      <w:lvlJc w:val="left"/>
      <w:pPr>
        <w:ind w:left="425" w:hanging="425"/>
      </w:pPr>
      <w:rPr>
        <w:rFonts w:hint="default"/>
      </w:rPr>
    </w:lvl>
  </w:abstractNum>
  <w:abstractNum w:abstractNumId="19">
    <w:nsid w:val="25AC778E"/>
    <w:multiLevelType w:val="multilevel"/>
    <w:tmpl w:val="25AC778E"/>
    <w:lvl w:ilvl="0" w:tentative="0">
      <w:start w:val="1"/>
      <w:numFmt w:val="japaneseCounting"/>
      <w:lvlText w:val="%1、"/>
      <w:lvlJc w:val="left"/>
      <w:pPr>
        <w:tabs>
          <w:tab w:val="left" w:pos="420"/>
        </w:tabs>
        <w:ind w:left="420" w:hanging="420"/>
      </w:pPr>
      <w:rPr>
        <w:rFonts w:ascii="宋体" w:hAnsi="宋体" w:eastAsia="宋体" w:cs="Courier New"/>
        <w:color w:val="auto"/>
      </w:rPr>
    </w:lvl>
    <w:lvl w:ilvl="1" w:tentative="0">
      <w:start w:val="1"/>
      <w:numFmt w:val="chineseCounting"/>
      <w:lvlText w:val="（%2）"/>
      <w:lvlJc w:val="left"/>
      <w:pPr>
        <w:tabs>
          <w:tab w:val="left" w:pos="780"/>
        </w:tabs>
        <w:ind w:left="780" w:hanging="360"/>
      </w:pPr>
      <w:rPr>
        <w:rFonts w:hint="eastAsia"/>
        <w:b/>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272DE0E5"/>
    <w:multiLevelType w:val="singleLevel"/>
    <w:tmpl w:val="272DE0E5"/>
    <w:lvl w:ilvl="0" w:tentative="0">
      <w:start w:val="1"/>
      <w:numFmt w:val="decimal"/>
      <w:suff w:val="nothing"/>
      <w:lvlText w:val="%1、"/>
      <w:lvlJc w:val="left"/>
    </w:lvl>
  </w:abstractNum>
  <w:abstractNum w:abstractNumId="21">
    <w:nsid w:val="2C61436A"/>
    <w:multiLevelType w:val="multilevel"/>
    <w:tmpl w:val="2C61436A"/>
    <w:lvl w:ilvl="0" w:tentative="0">
      <w:start w:val="1"/>
      <w:numFmt w:val="decimal"/>
      <w:lvlText w:val="%1."/>
      <w:lvlJc w:val="left"/>
      <w:pPr>
        <w:ind w:left="56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CA3A55E"/>
    <w:multiLevelType w:val="multilevel"/>
    <w:tmpl w:val="2CA3A55E"/>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2D23426E"/>
    <w:multiLevelType w:val="multilevel"/>
    <w:tmpl w:val="2D23426E"/>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24">
    <w:nsid w:val="36D724EB"/>
    <w:multiLevelType w:val="multilevel"/>
    <w:tmpl w:val="36D724EB"/>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25">
    <w:nsid w:val="374B7DC5"/>
    <w:multiLevelType w:val="multilevel"/>
    <w:tmpl w:val="374B7DC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90C95A7"/>
    <w:multiLevelType w:val="multilevel"/>
    <w:tmpl w:val="390C95A7"/>
    <w:lvl w:ilvl="0" w:tentative="0">
      <w:start w:val="1"/>
      <w:numFmt w:val="decimal"/>
      <w:lvlText w:val="%1．"/>
      <w:lvlJc w:val="left"/>
      <w:pPr>
        <w:tabs>
          <w:tab w:val="left" w:pos="360"/>
        </w:tabs>
        <w:ind w:left="360" w:hanging="36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395A7C38"/>
    <w:multiLevelType w:val="multilevel"/>
    <w:tmpl w:val="395A7C3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4043F6AC"/>
    <w:multiLevelType w:val="singleLevel"/>
    <w:tmpl w:val="4043F6AC"/>
    <w:lvl w:ilvl="0" w:tentative="0">
      <w:start w:val="1"/>
      <w:numFmt w:val="chineseCounting"/>
      <w:suff w:val="nothing"/>
      <w:lvlText w:val="（%1）"/>
      <w:lvlJc w:val="left"/>
      <w:pPr>
        <w:ind w:left="0" w:firstLine="420"/>
      </w:pPr>
      <w:rPr>
        <w:rFonts w:hint="eastAsia"/>
      </w:rPr>
    </w:lvl>
  </w:abstractNum>
  <w:abstractNum w:abstractNumId="29">
    <w:nsid w:val="437F1085"/>
    <w:multiLevelType w:val="multilevel"/>
    <w:tmpl w:val="437F1085"/>
    <w:lvl w:ilvl="0" w:tentative="0">
      <w:start w:val="1"/>
      <w:numFmt w:val="chineseCountingThousand"/>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30">
    <w:nsid w:val="43A068E6"/>
    <w:multiLevelType w:val="singleLevel"/>
    <w:tmpl w:val="43A068E6"/>
    <w:lvl w:ilvl="0" w:tentative="0">
      <w:start w:val="1"/>
      <w:numFmt w:val="decimal"/>
      <w:suff w:val="nothing"/>
      <w:lvlText w:val="%1．"/>
      <w:lvlJc w:val="left"/>
      <w:pPr>
        <w:ind w:left="0" w:firstLine="400"/>
      </w:pPr>
      <w:rPr>
        <w:rFonts w:hint="default"/>
      </w:rPr>
    </w:lvl>
  </w:abstractNum>
  <w:abstractNum w:abstractNumId="31">
    <w:nsid w:val="4AF300E9"/>
    <w:multiLevelType w:val="multilevel"/>
    <w:tmpl w:val="4AF300E9"/>
    <w:lvl w:ilvl="0" w:tentative="0">
      <w:start w:val="2"/>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32">
    <w:nsid w:val="4B170510"/>
    <w:multiLevelType w:val="multilevel"/>
    <w:tmpl w:val="4B170510"/>
    <w:lvl w:ilvl="0" w:tentative="0">
      <w:start w:val="1"/>
      <w:numFmt w:val="decimal"/>
      <w:lvlText w:val="%1)"/>
      <w:lvlJc w:val="left"/>
      <w:pPr>
        <w:ind w:left="420" w:hanging="420"/>
      </w:pPr>
      <w:rPr>
        <w:rFonts w:ascii="宋体" w:hAnsi="宋体" w:eastAsia="宋体"/>
        <w:b/>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BDA1C36"/>
    <w:multiLevelType w:val="multilevel"/>
    <w:tmpl w:val="4BDA1C36"/>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540376BD"/>
    <w:multiLevelType w:val="multilevel"/>
    <w:tmpl w:val="540376BD"/>
    <w:lvl w:ilvl="0" w:tentative="0">
      <w:start w:val="1"/>
      <w:numFmt w:val="lowerLetter"/>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1260"/>
        </w:tabs>
        <w:ind w:left="1260" w:hanging="4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59EC7344"/>
    <w:multiLevelType w:val="multilevel"/>
    <w:tmpl w:val="59EC7344"/>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36">
    <w:nsid w:val="5BE68CCE"/>
    <w:multiLevelType w:val="singleLevel"/>
    <w:tmpl w:val="5BE68CCE"/>
    <w:lvl w:ilvl="0" w:tentative="0">
      <w:start w:val="1"/>
      <w:numFmt w:val="decimal"/>
      <w:suff w:val="nothing"/>
      <w:lvlText w:val="%1、"/>
      <w:lvlJc w:val="left"/>
    </w:lvl>
  </w:abstractNum>
  <w:abstractNum w:abstractNumId="37">
    <w:nsid w:val="5C540F2C"/>
    <w:multiLevelType w:val="singleLevel"/>
    <w:tmpl w:val="5C540F2C"/>
    <w:lvl w:ilvl="0" w:tentative="0">
      <w:start w:val="1"/>
      <w:numFmt w:val="decimal"/>
      <w:suff w:val="nothing"/>
      <w:lvlText w:val="%1、"/>
      <w:lvlJc w:val="left"/>
    </w:lvl>
  </w:abstractNum>
  <w:abstractNum w:abstractNumId="38">
    <w:nsid w:val="5CDD5E3D"/>
    <w:multiLevelType w:val="multilevel"/>
    <w:tmpl w:val="5CDD5E3D"/>
    <w:lvl w:ilvl="0" w:tentative="0">
      <w:start w:val="1"/>
      <w:numFmt w:val="decimal"/>
      <w:lvlText w:val="%1."/>
      <w:lvlJc w:val="left"/>
      <w:pPr>
        <w:ind w:left="425" w:hanging="425"/>
      </w:pPr>
    </w:lvl>
    <w:lvl w:ilvl="1" w:tentative="0">
      <w:start w:val="1"/>
      <w:numFmt w:val="decimal"/>
      <w:pStyle w:val="136"/>
      <w:suff w:val="space"/>
      <w:lvlText w:val="%1.%2."/>
      <w:lvlJc w:val="left"/>
      <w:pPr>
        <w:tabs>
          <w:tab w:val="left" w:pos="0"/>
        </w:tabs>
        <w:ind w:left="0" w:firstLine="0"/>
      </w:pPr>
      <w:rPr>
        <w:rFonts w:hint="eastAsia" w:ascii="仿宋_GB2312" w:hAnsi="仿宋_GB2312" w:eastAsia="仿宋_GB2312" w:cs="仿宋_GB2312"/>
      </w:rPr>
    </w:lvl>
    <w:lvl w:ilvl="2" w:tentative="0">
      <w:start w:val="1"/>
      <w:numFmt w:val="decimal"/>
      <w:lvlText w:val="%1.%2.%3."/>
      <w:lvlJc w:val="left"/>
      <w:pPr>
        <w:ind w:left="1508" w:hanging="708"/>
      </w:pPr>
    </w:lvl>
    <w:lvl w:ilvl="3" w:tentative="0">
      <w:start w:val="1"/>
      <w:numFmt w:val="decimal"/>
      <w:lvlText w:val="%1.%2.%3.%4."/>
      <w:lvlJc w:val="left"/>
      <w:pPr>
        <w:ind w:left="2053" w:hanging="853"/>
      </w:pPr>
    </w:lvl>
    <w:lvl w:ilvl="4" w:tentative="0">
      <w:start w:val="1"/>
      <w:numFmt w:val="decimal"/>
      <w:lvlText w:val="%1.%2.%3.%4.%5."/>
      <w:lvlJc w:val="left"/>
      <w:pPr>
        <w:ind w:left="2495" w:hanging="895"/>
      </w:pPr>
    </w:lvl>
    <w:lvl w:ilvl="5" w:tentative="0">
      <w:start w:val="1"/>
      <w:numFmt w:val="decimal"/>
      <w:lvlText w:val="%1.%2.%3.%4.%5.%6."/>
      <w:lvlJc w:val="left"/>
      <w:pPr>
        <w:ind w:left="3136" w:hanging="1136"/>
      </w:pPr>
    </w:lvl>
    <w:lvl w:ilvl="6" w:tentative="0">
      <w:start w:val="1"/>
      <w:numFmt w:val="decimal"/>
      <w:lvlText w:val="%1.%2.%3.%4.%5.%6.%7."/>
      <w:lvlJc w:val="left"/>
      <w:pPr>
        <w:ind w:left="3673" w:hanging="1273"/>
      </w:pPr>
    </w:lvl>
    <w:lvl w:ilvl="7" w:tentative="0">
      <w:start w:val="1"/>
      <w:numFmt w:val="decimal"/>
      <w:lvlText w:val="%1.%2.%3.%4.%5.%6.%7.%8."/>
      <w:lvlJc w:val="left"/>
      <w:pPr>
        <w:ind w:left="4218" w:hanging="1418"/>
      </w:pPr>
    </w:lvl>
    <w:lvl w:ilvl="8" w:tentative="0">
      <w:start w:val="1"/>
      <w:numFmt w:val="decimal"/>
      <w:lvlText w:val="%1.%2.%3.%4.%5.%6.%7.%8.%9."/>
      <w:lvlJc w:val="left"/>
      <w:pPr>
        <w:ind w:left="4648" w:hanging="1448"/>
      </w:pPr>
    </w:lvl>
  </w:abstractNum>
  <w:abstractNum w:abstractNumId="39">
    <w:nsid w:val="5DE61E17"/>
    <w:multiLevelType w:val="multilevel"/>
    <w:tmpl w:val="5DE61E17"/>
    <w:lvl w:ilvl="0" w:tentative="0">
      <w:start w:val="1"/>
      <w:numFmt w:val="decimal"/>
      <w:lvlText w:val="%1"/>
      <w:lvlJc w:val="left"/>
      <w:pPr>
        <w:tabs>
          <w:tab w:val="left" w:pos="425"/>
        </w:tabs>
        <w:ind w:left="425" w:hanging="425"/>
      </w:pPr>
      <w:rPr>
        <w:rFonts w:hint="eastAsia" w:ascii="宋体" w:hAnsi="宋体" w:eastAsia="宋体"/>
        <w:strike w:val="0"/>
      </w:rPr>
    </w:lvl>
    <w:lvl w:ilvl="1" w:tentative="0">
      <w:start w:val="1"/>
      <w:numFmt w:val="decimal"/>
      <w:lvlText w:val="%1.%2."/>
      <w:lvlJc w:val="left"/>
      <w:pPr>
        <w:tabs>
          <w:tab w:val="left" w:pos="567"/>
        </w:tabs>
        <w:ind w:left="567" w:hanging="567"/>
      </w:pPr>
      <w:rPr>
        <w:rFonts w:hint="eastAsia" w:ascii="宋体" w:hAnsi="宋体" w:eastAsia="宋体"/>
        <w:b w:val="0"/>
        <w:strike w:val="0"/>
        <w:dstrike w:val="0"/>
        <w:sz w:val="21"/>
        <w:szCs w:val="21"/>
      </w:rPr>
    </w:lvl>
    <w:lvl w:ilvl="2" w:tentative="0">
      <w:start w:val="1"/>
      <w:numFmt w:val="decimal"/>
      <w:lvlText w:val="%1.%2.%3."/>
      <w:lvlJc w:val="left"/>
      <w:pPr>
        <w:tabs>
          <w:tab w:val="left" w:pos="567"/>
        </w:tabs>
        <w:ind w:left="567" w:hanging="567"/>
      </w:pPr>
      <w:rPr>
        <w:rFonts w:hint="eastAsia" w:ascii="宋体" w:hAnsi="宋体" w:eastAsia="宋体"/>
        <w:b w:val="0"/>
        <w:sz w:val="21"/>
        <w:szCs w:val="21"/>
      </w:rPr>
    </w:lvl>
    <w:lvl w:ilvl="3" w:tentative="0">
      <w:start w:val="1"/>
      <w:numFmt w:val="decimal"/>
      <w:lvlText w:val="%1.%2.%3.%4."/>
      <w:lvlJc w:val="left"/>
      <w:pPr>
        <w:tabs>
          <w:tab w:val="left" w:pos="851"/>
        </w:tabs>
        <w:ind w:left="851" w:hanging="851"/>
      </w:pPr>
      <w:rPr>
        <w:rFonts w:hint="eastAsia" w:ascii="宋体" w:hAnsi="宋体" w:eastAsia="宋体"/>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5F5495FF"/>
    <w:multiLevelType w:val="multilevel"/>
    <w:tmpl w:val="5F5495FF"/>
    <w:lvl w:ilvl="0" w:tentative="0">
      <w:start w:val="1"/>
      <w:numFmt w:val="decimal"/>
      <w:lvlText w:val="%1."/>
      <w:lvlJc w:val="left"/>
      <w:pPr>
        <w:ind w:left="425" w:hanging="425"/>
      </w:pPr>
      <w:rPr>
        <w:rFonts w:hint="default"/>
      </w:rPr>
    </w:lvl>
    <w:lvl w:ilvl="1" w:tentative="0">
      <w:start w:val="1"/>
      <w:numFmt w:val="decimal"/>
      <w:suff w:val="space"/>
      <w:lvlText w:val="%1.%2."/>
      <w:lvlJc w:val="left"/>
      <w:pPr>
        <w:tabs>
          <w:tab w:val="left" w:pos="0"/>
        </w:tabs>
        <w:ind w:left="0" w:firstLine="0"/>
      </w:pPr>
      <w:rPr>
        <w:rFonts w:hint="default" w:ascii="仿宋_GB2312" w:hAnsi="仿宋_GB2312" w:eastAsia="仿宋_GB2312" w:cs="仿宋_GB2312"/>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1">
    <w:nsid w:val="600914E3"/>
    <w:multiLevelType w:val="multilevel"/>
    <w:tmpl w:val="600914E3"/>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16415CE"/>
    <w:multiLevelType w:val="multilevel"/>
    <w:tmpl w:val="616415CE"/>
    <w:lvl w:ilvl="0" w:tentative="0">
      <w:start w:val="1"/>
      <w:numFmt w:val="decimal"/>
      <w:lvlText w:val="%1."/>
      <w:lvlJc w:val="left"/>
      <w:pPr>
        <w:ind w:left="425" w:hanging="425"/>
      </w:pPr>
    </w:lvl>
    <w:lvl w:ilvl="1" w:tentative="0">
      <w:start w:val="1"/>
      <w:numFmt w:val="decimal"/>
      <w:lvlText w:val="%1.%2."/>
      <w:lvlJc w:val="left"/>
      <w:pPr>
        <w:ind w:left="567" w:hanging="567"/>
      </w:pPr>
      <w:rPr>
        <w:b w:val="0"/>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43">
    <w:nsid w:val="65734030"/>
    <w:multiLevelType w:val="multilevel"/>
    <w:tmpl w:val="65734030"/>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4">
    <w:nsid w:val="66BC1476"/>
    <w:multiLevelType w:val="multilevel"/>
    <w:tmpl w:val="66BC1476"/>
    <w:lvl w:ilvl="0" w:tentative="0">
      <w:start w:val="1"/>
      <w:numFmt w:val="chineseCountingThousand"/>
      <w:lvlText w:val="%1、"/>
      <w:lvlJc w:val="left"/>
      <w:pPr>
        <w:ind w:left="425" w:hanging="425"/>
      </w:pPr>
      <w:rPr>
        <w:rFonts w:hint="eastAsia"/>
        <w:b w:val="0"/>
        <w:i w:val="0"/>
        <w:color w:val="auto"/>
        <w:sz w:val="24"/>
        <w:szCs w:val="24"/>
      </w:rPr>
    </w:lvl>
    <w:lvl w:ilvl="1" w:tentative="0">
      <w:start w:val="1"/>
      <w:numFmt w:val="chineseCountingThousand"/>
      <w:lvlText w:val="(%2)"/>
      <w:lvlJc w:val="left"/>
      <w:pPr>
        <w:ind w:left="567" w:hanging="567"/>
      </w:pPr>
      <w:rPr>
        <w:rFonts w:ascii="等线" w:hAnsi="等线" w:eastAsia="等线"/>
        <w:b w:val="0"/>
        <w:i w:val="0"/>
        <w:strike w:val="0"/>
        <w:color w:val="auto"/>
        <w:sz w:val="24"/>
        <w:szCs w:val="24"/>
      </w:rPr>
    </w:lvl>
    <w:lvl w:ilvl="2" w:tentative="0">
      <w:start w:val="1"/>
      <w:numFmt w:val="decimal"/>
      <w:lvlText w:val="%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45">
    <w:nsid w:val="67A43B64"/>
    <w:multiLevelType w:val="multilevel"/>
    <w:tmpl w:val="67A43B6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DE07A3A"/>
    <w:multiLevelType w:val="multilevel"/>
    <w:tmpl w:val="6DE07A3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7">
    <w:nsid w:val="741759A0"/>
    <w:multiLevelType w:val="multilevel"/>
    <w:tmpl w:val="741759A0"/>
    <w:lvl w:ilvl="0" w:tentative="0">
      <w:start w:val="1"/>
      <w:numFmt w:val="decimal"/>
      <w:lvlText w:val="%1."/>
      <w:lvlJc w:val="left"/>
      <w:pPr>
        <w:ind w:left="420"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74F7702C"/>
    <w:multiLevelType w:val="multilevel"/>
    <w:tmpl w:val="74F7702C"/>
    <w:lvl w:ilvl="0" w:tentative="0">
      <w:start w:val="1"/>
      <w:numFmt w:val="decimal"/>
      <w:lvlText w:val="%1."/>
      <w:lvlJc w:val="left"/>
      <w:pPr>
        <w:ind w:left="420"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8D54744"/>
    <w:multiLevelType w:val="multilevel"/>
    <w:tmpl w:val="78D54744"/>
    <w:lvl w:ilvl="0" w:tentative="0">
      <w:start w:val="1"/>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0">
    <w:nsid w:val="7A2CC935"/>
    <w:multiLevelType w:val="singleLevel"/>
    <w:tmpl w:val="7A2CC935"/>
    <w:lvl w:ilvl="0" w:tentative="0">
      <w:start w:val="1"/>
      <w:numFmt w:val="decimal"/>
      <w:lvlText w:val="%1."/>
      <w:lvlJc w:val="left"/>
      <w:pPr>
        <w:tabs>
          <w:tab w:val="left" w:pos="312"/>
        </w:tabs>
      </w:pPr>
    </w:lvl>
  </w:abstractNum>
  <w:abstractNum w:abstractNumId="51">
    <w:nsid w:val="7A851134"/>
    <w:multiLevelType w:val="multilevel"/>
    <w:tmpl w:val="7A851134"/>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52">
    <w:nsid w:val="7A8EE8F0"/>
    <w:multiLevelType w:val="multilevel"/>
    <w:tmpl w:val="7A8EE8F0"/>
    <w:lvl w:ilvl="0" w:tentative="0">
      <w:start w:val="1"/>
      <w:numFmt w:val="decimal"/>
      <w:lvlText w:val="%1."/>
      <w:lvlJc w:val="left"/>
      <w:pPr>
        <w:ind w:left="425" w:hanging="425"/>
      </w:pPr>
      <w:rPr>
        <w:rFonts w:hint="default"/>
      </w:rPr>
    </w:lvl>
    <w:lvl w:ilvl="1" w:tentative="0">
      <w:start w:val="1"/>
      <w:numFmt w:val="decimal"/>
      <w:suff w:val="space"/>
      <w:lvlText w:val="%1.%2."/>
      <w:lvlJc w:val="left"/>
      <w:pPr>
        <w:tabs>
          <w:tab w:val="left" w:pos="0"/>
        </w:tabs>
        <w:ind w:left="0" w:firstLine="0"/>
      </w:pPr>
      <w:rPr>
        <w:rFonts w:hint="default" w:ascii="仿宋_GB2312" w:hAnsi="仿宋_GB2312" w:eastAsia="仿宋_GB2312" w:cs="仿宋_GB2312"/>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num w:numId="1">
    <w:abstractNumId w:val="3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46"/>
  </w:num>
  <w:num w:numId="5">
    <w:abstractNumId w:val="47"/>
  </w:num>
  <w:num w:numId="6">
    <w:abstractNumId w:val="26"/>
  </w:num>
  <w:num w:numId="7">
    <w:abstractNumId w:val="34"/>
  </w:num>
  <w:num w:numId="8">
    <w:abstractNumId w:val="36"/>
  </w:num>
  <w:num w:numId="9">
    <w:abstractNumId w:val="19"/>
  </w:num>
  <w:num w:numId="10">
    <w:abstractNumId w:val="28"/>
  </w:num>
  <w:num w:numId="11">
    <w:abstractNumId w:val="5"/>
  </w:num>
  <w:num w:numId="12">
    <w:abstractNumId w:val="17"/>
  </w:num>
  <w:num w:numId="13">
    <w:abstractNumId w:val="52"/>
  </w:num>
  <w:num w:numId="14">
    <w:abstractNumId w:val="40"/>
  </w:num>
  <w:num w:numId="15">
    <w:abstractNumId w:val="42"/>
  </w:num>
  <w:num w:numId="16">
    <w:abstractNumId w:val="48"/>
  </w:num>
  <w:num w:numId="17">
    <w:abstractNumId w:val="33"/>
  </w:num>
  <w:num w:numId="18">
    <w:abstractNumId w:val="43"/>
  </w:num>
  <w:num w:numId="19">
    <w:abstractNumId w:val="7"/>
  </w:num>
  <w:num w:numId="20">
    <w:abstractNumId w:val="11"/>
  </w:num>
  <w:num w:numId="21">
    <w:abstractNumId w:val="16"/>
  </w:num>
  <w:num w:numId="22">
    <w:abstractNumId w:val="14"/>
  </w:num>
  <w:num w:numId="23">
    <w:abstractNumId w:val="1"/>
  </w:num>
  <w:num w:numId="24">
    <w:abstractNumId w:val="30"/>
  </w:num>
  <w:num w:numId="25">
    <w:abstractNumId w:val="9"/>
  </w:num>
  <w:num w:numId="26">
    <w:abstractNumId w:val="25"/>
  </w:num>
  <w:num w:numId="27">
    <w:abstractNumId w:val="35"/>
  </w:num>
  <w:num w:numId="28">
    <w:abstractNumId w:val="21"/>
  </w:num>
  <w:num w:numId="29">
    <w:abstractNumId w:val="24"/>
  </w:num>
  <w:num w:numId="30">
    <w:abstractNumId w:val="51"/>
  </w:num>
  <w:num w:numId="31">
    <w:abstractNumId w:val="23"/>
  </w:num>
  <w:num w:numId="32">
    <w:abstractNumId w:val="31"/>
  </w:num>
  <w:num w:numId="33">
    <w:abstractNumId w:val="27"/>
  </w:num>
  <w:num w:numId="34">
    <w:abstractNumId w:val="44"/>
  </w:num>
  <w:num w:numId="35">
    <w:abstractNumId w:val="49"/>
  </w:num>
  <w:num w:numId="36">
    <w:abstractNumId w:val="29"/>
  </w:num>
  <w:num w:numId="37">
    <w:abstractNumId w:val="2"/>
  </w:num>
  <w:num w:numId="38">
    <w:abstractNumId w:val="0"/>
  </w:num>
  <w:num w:numId="39">
    <w:abstractNumId w:val="20"/>
  </w:num>
  <w:num w:numId="40">
    <w:abstractNumId w:val="4"/>
  </w:num>
  <w:num w:numId="41">
    <w:abstractNumId w:val="37"/>
  </w:num>
  <w:num w:numId="42">
    <w:abstractNumId w:val="6"/>
  </w:num>
  <w:num w:numId="43">
    <w:abstractNumId w:val="8"/>
  </w:num>
  <w:num w:numId="44">
    <w:abstractNumId w:val="13"/>
  </w:num>
  <w:num w:numId="45">
    <w:abstractNumId w:val="22"/>
  </w:num>
  <w:num w:numId="46">
    <w:abstractNumId w:val="3"/>
  </w:num>
  <w:num w:numId="47">
    <w:abstractNumId w:val="50"/>
  </w:num>
  <w:num w:numId="48">
    <w:abstractNumId w:val="32"/>
  </w:num>
  <w:num w:numId="49">
    <w:abstractNumId w:val="45"/>
  </w:num>
  <w:num w:numId="50">
    <w:abstractNumId w:val="41"/>
  </w:num>
  <w:num w:numId="51">
    <w:abstractNumId w:val="39"/>
  </w:num>
  <w:num w:numId="52">
    <w:abstractNumId w:val="15"/>
  </w:num>
  <w:num w:numId="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removePersonalInformation/>
  <w:bordersDoNotSurroundHeader w:val="0"/>
  <w:bordersDoNotSurroundFooter w:val="0"/>
  <w:documentProtection w:enforcement="0"/>
  <w:defaultTabStop w:val="420"/>
  <w:hyphenationZone w:val="36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9B"/>
    <w:rsid w:val="00000FD2"/>
    <w:rsid w:val="00001700"/>
    <w:rsid w:val="00001A29"/>
    <w:rsid w:val="000027A4"/>
    <w:rsid w:val="00002D66"/>
    <w:rsid w:val="00002ED5"/>
    <w:rsid w:val="00003B04"/>
    <w:rsid w:val="00003F22"/>
    <w:rsid w:val="00004029"/>
    <w:rsid w:val="00005705"/>
    <w:rsid w:val="0000582A"/>
    <w:rsid w:val="00005E82"/>
    <w:rsid w:val="00006753"/>
    <w:rsid w:val="000067BA"/>
    <w:rsid w:val="000073D9"/>
    <w:rsid w:val="0000783A"/>
    <w:rsid w:val="00007E3F"/>
    <w:rsid w:val="00010219"/>
    <w:rsid w:val="00010CCD"/>
    <w:rsid w:val="0001134A"/>
    <w:rsid w:val="000113F6"/>
    <w:rsid w:val="00011524"/>
    <w:rsid w:val="00011B4D"/>
    <w:rsid w:val="00012D15"/>
    <w:rsid w:val="00013112"/>
    <w:rsid w:val="0001322F"/>
    <w:rsid w:val="00013815"/>
    <w:rsid w:val="00014908"/>
    <w:rsid w:val="00015DB2"/>
    <w:rsid w:val="00016583"/>
    <w:rsid w:val="00017707"/>
    <w:rsid w:val="00020FB7"/>
    <w:rsid w:val="00021301"/>
    <w:rsid w:val="00021A96"/>
    <w:rsid w:val="000230B1"/>
    <w:rsid w:val="00024482"/>
    <w:rsid w:val="0002510B"/>
    <w:rsid w:val="0002533E"/>
    <w:rsid w:val="00025B3D"/>
    <w:rsid w:val="00027156"/>
    <w:rsid w:val="000305E5"/>
    <w:rsid w:val="0003302E"/>
    <w:rsid w:val="000336F5"/>
    <w:rsid w:val="00034900"/>
    <w:rsid w:val="000358D2"/>
    <w:rsid w:val="00036BE6"/>
    <w:rsid w:val="00036E7C"/>
    <w:rsid w:val="00036EBB"/>
    <w:rsid w:val="000372C4"/>
    <w:rsid w:val="000421F4"/>
    <w:rsid w:val="00042612"/>
    <w:rsid w:val="00042776"/>
    <w:rsid w:val="00044011"/>
    <w:rsid w:val="000447F3"/>
    <w:rsid w:val="00044823"/>
    <w:rsid w:val="00045787"/>
    <w:rsid w:val="00051B2A"/>
    <w:rsid w:val="00052742"/>
    <w:rsid w:val="00052F73"/>
    <w:rsid w:val="00054202"/>
    <w:rsid w:val="00056807"/>
    <w:rsid w:val="0005697A"/>
    <w:rsid w:val="00057F56"/>
    <w:rsid w:val="000608FC"/>
    <w:rsid w:val="00062FAB"/>
    <w:rsid w:val="0006314C"/>
    <w:rsid w:val="00063D2C"/>
    <w:rsid w:val="00063D8B"/>
    <w:rsid w:val="000644D3"/>
    <w:rsid w:val="00064F08"/>
    <w:rsid w:val="00065328"/>
    <w:rsid w:val="00065C0E"/>
    <w:rsid w:val="000662B8"/>
    <w:rsid w:val="00070F3F"/>
    <w:rsid w:val="000717FC"/>
    <w:rsid w:val="00072BFF"/>
    <w:rsid w:val="00073E4B"/>
    <w:rsid w:val="00074491"/>
    <w:rsid w:val="00074DFC"/>
    <w:rsid w:val="00076C3A"/>
    <w:rsid w:val="00077B96"/>
    <w:rsid w:val="00080811"/>
    <w:rsid w:val="0008121B"/>
    <w:rsid w:val="0008125D"/>
    <w:rsid w:val="000826E8"/>
    <w:rsid w:val="00083D05"/>
    <w:rsid w:val="00084BCA"/>
    <w:rsid w:val="00085ED9"/>
    <w:rsid w:val="000870AB"/>
    <w:rsid w:val="000902F5"/>
    <w:rsid w:val="000907DF"/>
    <w:rsid w:val="0009106B"/>
    <w:rsid w:val="000913DB"/>
    <w:rsid w:val="00091433"/>
    <w:rsid w:val="000914EE"/>
    <w:rsid w:val="00091C48"/>
    <w:rsid w:val="00091C9A"/>
    <w:rsid w:val="0009213A"/>
    <w:rsid w:val="000922CA"/>
    <w:rsid w:val="0009268A"/>
    <w:rsid w:val="000937A1"/>
    <w:rsid w:val="000940C8"/>
    <w:rsid w:val="0009422F"/>
    <w:rsid w:val="00094451"/>
    <w:rsid w:val="00096625"/>
    <w:rsid w:val="00096D9D"/>
    <w:rsid w:val="0009795D"/>
    <w:rsid w:val="00097E23"/>
    <w:rsid w:val="000A2A24"/>
    <w:rsid w:val="000A2A96"/>
    <w:rsid w:val="000A458C"/>
    <w:rsid w:val="000A5579"/>
    <w:rsid w:val="000A659B"/>
    <w:rsid w:val="000A6DE6"/>
    <w:rsid w:val="000B0B86"/>
    <w:rsid w:val="000B2B4E"/>
    <w:rsid w:val="000B4393"/>
    <w:rsid w:val="000B44C1"/>
    <w:rsid w:val="000B48A4"/>
    <w:rsid w:val="000B6F5E"/>
    <w:rsid w:val="000B759F"/>
    <w:rsid w:val="000C069F"/>
    <w:rsid w:val="000C14EE"/>
    <w:rsid w:val="000C1570"/>
    <w:rsid w:val="000C1B3F"/>
    <w:rsid w:val="000C1F87"/>
    <w:rsid w:val="000C221D"/>
    <w:rsid w:val="000C29A0"/>
    <w:rsid w:val="000C36DF"/>
    <w:rsid w:val="000C6BEE"/>
    <w:rsid w:val="000D0483"/>
    <w:rsid w:val="000D0EC5"/>
    <w:rsid w:val="000D16C9"/>
    <w:rsid w:val="000D32D1"/>
    <w:rsid w:val="000D529F"/>
    <w:rsid w:val="000D56F8"/>
    <w:rsid w:val="000D6897"/>
    <w:rsid w:val="000D7E3D"/>
    <w:rsid w:val="000E171F"/>
    <w:rsid w:val="000E2B1A"/>
    <w:rsid w:val="000E3096"/>
    <w:rsid w:val="000E35B4"/>
    <w:rsid w:val="000E6B1A"/>
    <w:rsid w:val="000E735D"/>
    <w:rsid w:val="000F018F"/>
    <w:rsid w:val="000F04EA"/>
    <w:rsid w:val="000F1E26"/>
    <w:rsid w:val="000F2249"/>
    <w:rsid w:val="000F2EFB"/>
    <w:rsid w:val="000F41D2"/>
    <w:rsid w:val="000F5A45"/>
    <w:rsid w:val="000F5D87"/>
    <w:rsid w:val="000F5F6E"/>
    <w:rsid w:val="0010009E"/>
    <w:rsid w:val="00100460"/>
    <w:rsid w:val="001008E8"/>
    <w:rsid w:val="00104957"/>
    <w:rsid w:val="001058E2"/>
    <w:rsid w:val="00105AC1"/>
    <w:rsid w:val="001066F5"/>
    <w:rsid w:val="001077B2"/>
    <w:rsid w:val="00111985"/>
    <w:rsid w:val="00111E56"/>
    <w:rsid w:val="00111F67"/>
    <w:rsid w:val="00114B3C"/>
    <w:rsid w:val="00114CCC"/>
    <w:rsid w:val="00115624"/>
    <w:rsid w:val="001204ED"/>
    <w:rsid w:val="00120E6F"/>
    <w:rsid w:val="00122F1A"/>
    <w:rsid w:val="0012713F"/>
    <w:rsid w:val="00127232"/>
    <w:rsid w:val="001302A5"/>
    <w:rsid w:val="001302D6"/>
    <w:rsid w:val="0013238D"/>
    <w:rsid w:val="0013309B"/>
    <w:rsid w:val="0013496E"/>
    <w:rsid w:val="001351AB"/>
    <w:rsid w:val="00135E93"/>
    <w:rsid w:val="00136699"/>
    <w:rsid w:val="001368B4"/>
    <w:rsid w:val="00137142"/>
    <w:rsid w:val="0013792D"/>
    <w:rsid w:val="001408BB"/>
    <w:rsid w:val="001434A5"/>
    <w:rsid w:val="0014404F"/>
    <w:rsid w:val="00144DE7"/>
    <w:rsid w:val="001454EE"/>
    <w:rsid w:val="001457D5"/>
    <w:rsid w:val="001458AB"/>
    <w:rsid w:val="00150E64"/>
    <w:rsid w:val="00153301"/>
    <w:rsid w:val="0015371F"/>
    <w:rsid w:val="00153B9E"/>
    <w:rsid w:val="001546EB"/>
    <w:rsid w:val="00154813"/>
    <w:rsid w:val="00154B07"/>
    <w:rsid w:val="00155805"/>
    <w:rsid w:val="00155CDD"/>
    <w:rsid w:val="00162143"/>
    <w:rsid w:val="00162550"/>
    <w:rsid w:val="001632B3"/>
    <w:rsid w:val="001641D8"/>
    <w:rsid w:val="00166979"/>
    <w:rsid w:val="0016719F"/>
    <w:rsid w:val="001679AC"/>
    <w:rsid w:val="00170D22"/>
    <w:rsid w:val="001714F2"/>
    <w:rsid w:val="00171B4E"/>
    <w:rsid w:val="00172C1A"/>
    <w:rsid w:val="00173D90"/>
    <w:rsid w:val="0017535E"/>
    <w:rsid w:val="00176392"/>
    <w:rsid w:val="00176EC9"/>
    <w:rsid w:val="00176FA7"/>
    <w:rsid w:val="00181FA1"/>
    <w:rsid w:val="00183025"/>
    <w:rsid w:val="00183241"/>
    <w:rsid w:val="001839BF"/>
    <w:rsid w:val="00184239"/>
    <w:rsid w:val="00184C83"/>
    <w:rsid w:val="00184EDB"/>
    <w:rsid w:val="001857EF"/>
    <w:rsid w:val="00185B93"/>
    <w:rsid w:val="0018637B"/>
    <w:rsid w:val="00186FE4"/>
    <w:rsid w:val="001900BC"/>
    <w:rsid w:val="0019030F"/>
    <w:rsid w:val="0019069F"/>
    <w:rsid w:val="00190B48"/>
    <w:rsid w:val="00191023"/>
    <w:rsid w:val="001913B4"/>
    <w:rsid w:val="00191927"/>
    <w:rsid w:val="00191F4C"/>
    <w:rsid w:val="00195153"/>
    <w:rsid w:val="0019556C"/>
    <w:rsid w:val="00195DF5"/>
    <w:rsid w:val="001965C7"/>
    <w:rsid w:val="00196CDD"/>
    <w:rsid w:val="00197590"/>
    <w:rsid w:val="001978C7"/>
    <w:rsid w:val="001979C2"/>
    <w:rsid w:val="001A0BF8"/>
    <w:rsid w:val="001A3C0A"/>
    <w:rsid w:val="001A4665"/>
    <w:rsid w:val="001A482A"/>
    <w:rsid w:val="001A580A"/>
    <w:rsid w:val="001A5E81"/>
    <w:rsid w:val="001A60D8"/>
    <w:rsid w:val="001A616C"/>
    <w:rsid w:val="001A6511"/>
    <w:rsid w:val="001A769B"/>
    <w:rsid w:val="001A7C1E"/>
    <w:rsid w:val="001B2082"/>
    <w:rsid w:val="001B2195"/>
    <w:rsid w:val="001B4665"/>
    <w:rsid w:val="001B4EE9"/>
    <w:rsid w:val="001B51FE"/>
    <w:rsid w:val="001B5E1E"/>
    <w:rsid w:val="001B6011"/>
    <w:rsid w:val="001B60F2"/>
    <w:rsid w:val="001B629F"/>
    <w:rsid w:val="001B6492"/>
    <w:rsid w:val="001B7339"/>
    <w:rsid w:val="001B7F2F"/>
    <w:rsid w:val="001C2075"/>
    <w:rsid w:val="001C23F2"/>
    <w:rsid w:val="001C37A3"/>
    <w:rsid w:val="001C3B02"/>
    <w:rsid w:val="001C5977"/>
    <w:rsid w:val="001D01D4"/>
    <w:rsid w:val="001D0866"/>
    <w:rsid w:val="001D0DBD"/>
    <w:rsid w:val="001D0E59"/>
    <w:rsid w:val="001D0F2D"/>
    <w:rsid w:val="001D1BEA"/>
    <w:rsid w:val="001D1CDF"/>
    <w:rsid w:val="001D2675"/>
    <w:rsid w:val="001D2D5D"/>
    <w:rsid w:val="001D43B0"/>
    <w:rsid w:val="001D516F"/>
    <w:rsid w:val="001D550D"/>
    <w:rsid w:val="001D5BF9"/>
    <w:rsid w:val="001D6168"/>
    <w:rsid w:val="001D6428"/>
    <w:rsid w:val="001D6DC5"/>
    <w:rsid w:val="001E00E8"/>
    <w:rsid w:val="001E1909"/>
    <w:rsid w:val="001E1D3D"/>
    <w:rsid w:val="001E2B34"/>
    <w:rsid w:val="001E442D"/>
    <w:rsid w:val="001E4D64"/>
    <w:rsid w:val="001E63FD"/>
    <w:rsid w:val="001E7793"/>
    <w:rsid w:val="001E7D6D"/>
    <w:rsid w:val="001F1F84"/>
    <w:rsid w:val="001F249F"/>
    <w:rsid w:val="001F29C9"/>
    <w:rsid w:val="001F2E50"/>
    <w:rsid w:val="001F3AFD"/>
    <w:rsid w:val="001F3C9C"/>
    <w:rsid w:val="001F43F5"/>
    <w:rsid w:val="001F681B"/>
    <w:rsid w:val="001F6D9C"/>
    <w:rsid w:val="001F6E1D"/>
    <w:rsid w:val="00200DF2"/>
    <w:rsid w:val="00200E43"/>
    <w:rsid w:val="00201EEA"/>
    <w:rsid w:val="00203BAB"/>
    <w:rsid w:val="002050AC"/>
    <w:rsid w:val="00206173"/>
    <w:rsid w:val="00207185"/>
    <w:rsid w:val="002071DC"/>
    <w:rsid w:val="00207BA1"/>
    <w:rsid w:val="00210F07"/>
    <w:rsid w:val="002118A0"/>
    <w:rsid w:val="00212CE8"/>
    <w:rsid w:val="00212D60"/>
    <w:rsid w:val="00212F40"/>
    <w:rsid w:val="00214F19"/>
    <w:rsid w:val="002169D3"/>
    <w:rsid w:val="0021748B"/>
    <w:rsid w:val="002211A2"/>
    <w:rsid w:val="00222330"/>
    <w:rsid w:val="00222C5C"/>
    <w:rsid w:val="00222D4C"/>
    <w:rsid w:val="00223671"/>
    <w:rsid w:val="00224916"/>
    <w:rsid w:val="0022617A"/>
    <w:rsid w:val="00226374"/>
    <w:rsid w:val="00227480"/>
    <w:rsid w:val="00230E5F"/>
    <w:rsid w:val="00232C4A"/>
    <w:rsid w:val="002336B7"/>
    <w:rsid w:val="002348A6"/>
    <w:rsid w:val="00234C75"/>
    <w:rsid w:val="00235B41"/>
    <w:rsid w:val="00235D09"/>
    <w:rsid w:val="002369B8"/>
    <w:rsid w:val="00237231"/>
    <w:rsid w:val="00240703"/>
    <w:rsid w:val="00240A0F"/>
    <w:rsid w:val="00240EFF"/>
    <w:rsid w:val="002416A9"/>
    <w:rsid w:val="002419B0"/>
    <w:rsid w:val="00241A10"/>
    <w:rsid w:val="00241B98"/>
    <w:rsid w:val="00242306"/>
    <w:rsid w:val="00244D88"/>
    <w:rsid w:val="002460B9"/>
    <w:rsid w:val="00247AF1"/>
    <w:rsid w:val="00250CF9"/>
    <w:rsid w:val="00250F70"/>
    <w:rsid w:val="002513AC"/>
    <w:rsid w:val="00251FB5"/>
    <w:rsid w:val="00252759"/>
    <w:rsid w:val="00252A54"/>
    <w:rsid w:val="002536A5"/>
    <w:rsid w:val="002540F8"/>
    <w:rsid w:val="00254F93"/>
    <w:rsid w:val="002552AB"/>
    <w:rsid w:val="00255E19"/>
    <w:rsid w:val="00256D8A"/>
    <w:rsid w:val="00260F52"/>
    <w:rsid w:val="00261ACA"/>
    <w:rsid w:val="00262AFC"/>
    <w:rsid w:val="00263CC1"/>
    <w:rsid w:val="00264404"/>
    <w:rsid w:val="00264FA7"/>
    <w:rsid w:val="00264FE6"/>
    <w:rsid w:val="00265469"/>
    <w:rsid w:val="00265D56"/>
    <w:rsid w:val="00270A49"/>
    <w:rsid w:val="00270F54"/>
    <w:rsid w:val="00271040"/>
    <w:rsid w:val="00271A9B"/>
    <w:rsid w:val="00272F14"/>
    <w:rsid w:val="00273437"/>
    <w:rsid w:val="002734AA"/>
    <w:rsid w:val="00273B32"/>
    <w:rsid w:val="0027411F"/>
    <w:rsid w:val="0027428C"/>
    <w:rsid w:val="002761F3"/>
    <w:rsid w:val="00276B77"/>
    <w:rsid w:val="002804D6"/>
    <w:rsid w:val="0028260A"/>
    <w:rsid w:val="002828BB"/>
    <w:rsid w:val="0028361C"/>
    <w:rsid w:val="00283D49"/>
    <w:rsid w:val="002840CF"/>
    <w:rsid w:val="002841E9"/>
    <w:rsid w:val="0028436D"/>
    <w:rsid w:val="002856CD"/>
    <w:rsid w:val="00285ECB"/>
    <w:rsid w:val="002878F2"/>
    <w:rsid w:val="00287DD6"/>
    <w:rsid w:val="00290F13"/>
    <w:rsid w:val="00291337"/>
    <w:rsid w:val="0029159F"/>
    <w:rsid w:val="0029209E"/>
    <w:rsid w:val="002922E3"/>
    <w:rsid w:val="002922FA"/>
    <w:rsid w:val="002927D4"/>
    <w:rsid w:val="002937D4"/>
    <w:rsid w:val="00293CEE"/>
    <w:rsid w:val="002943D9"/>
    <w:rsid w:val="00294F7C"/>
    <w:rsid w:val="002960EE"/>
    <w:rsid w:val="00296EA6"/>
    <w:rsid w:val="00297BDD"/>
    <w:rsid w:val="002A1C79"/>
    <w:rsid w:val="002A23B5"/>
    <w:rsid w:val="002A2620"/>
    <w:rsid w:val="002A2DB3"/>
    <w:rsid w:val="002A311E"/>
    <w:rsid w:val="002A32B6"/>
    <w:rsid w:val="002A380A"/>
    <w:rsid w:val="002A3D42"/>
    <w:rsid w:val="002A4C52"/>
    <w:rsid w:val="002A54E1"/>
    <w:rsid w:val="002A65A9"/>
    <w:rsid w:val="002A734B"/>
    <w:rsid w:val="002A755F"/>
    <w:rsid w:val="002B0942"/>
    <w:rsid w:val="002B1D1D"/>
    <w:rsid w:val="002B2F2C"/>
    <w:rsid w:val="002B33E2"/>
    <w:rsid w:val="002B3636"/>
    <w:rsid w:val="002B433B"/>
    <w:rsid w:val="002B5C94"/>
    <w:rsid w:val="002B60A1"/>
    <w:rsid w:val="002B7A73"/>
    <w:rsid w:val="002C0023"/>
    <w:rsid w:val="002C06E7"/>
    <w:rsid w:val="002C38E7"/>
    <w:rsid w:val="002C398B"/>
    <w:rsid w:val="002C3A07"/>
    <w:rsid w:val="002C3CB1"/>
    <w:rsid w:val="002C4E0D"/>
    <w:rsid w:val="002C4F5A"/>
    <w:rsid w:val="002C5F02"/>
    <w:rsid w:val="002C6615"/>
    <w:rsid w:val="002C6F4E"/>
    <w:rsid w:val="002C769D"/>
    <w:rsid w:val="002C7914"/>
    <w:rsid w:val="002C7C1B"/>
    <w:rsid w:val="002D18E0"/>
    <w:rsid w:val="002D1DF7"/>
    <w:rsid w:val="002D32A4"/>
    <w:rsid w:val="002D3A51"/>
    <w:rsid w:val="002D3E67"/>
    <w:rsid w:val="002D599F"/>
    <w:rsid w:val="002D5E2F"/>
    <w:rsid w:val="002D7973"/>
    <w:rsid w:val="002E1D13"/>
    <w:rsid w:val="002E1D6E"/>
    <w:rsid w:val="002E1FE6"/>
    <w:rsid w:val="002E2B75"/>
    <w:rsid w:val="002E33EA"/>
    <w:rsid w:val="002E495A"/>
    <w:rsid w:val="002E4A89"/>
    <w:rsid w:val="002E6315"/>
    <w:rsid w:val="002E665B"/>
    <w:rsid w:val="002E7B9E"/>
    <w:rsid w:val="002F1635"/>
    <w:rsid w:val="002F185A"/>
    <w:rsid w:val="002F2278"/>
    <w:rsid w:val="002F58B9"/>
    <w:rsid w:val="002F631B"/>
    <w:rsid w:val="002F73B2"/>
    <w:rsid w:val="00300843"/>
    <w:rsid w:val="00300BAB"/>
    <w:rsid w:val="00301DA1"/>
    <w:rsid w:val="0030476C"/>
    <w:rsid w:val="003050E0"/>
    <w:rsid w:val="0030571F"/>
    <w:rsid w:val="0031180C"/>
    <w:rsid w:val="00311BFC"/>
    <w:rsid w:val="00312ED8"/>
    <w:rsid w:val="00313680"/>
    <w:rsid w:val="00313864"/>
    <w:rsid w:val="00313D5E"/>
    <w:rsid w:val="003142DD"/>
    <w:rsid w:val="0031445F"/>
    <w:rsid w:val="00315F75"/>
    <w:rsid w:val="0031644C"/>
    <w:rsid w:val="00316B1E"/>
    <w:rsid w:val="00317432"/>
    <w:rsid w:val="00320690"/>
    <w:rsid w:val="0032159A"/>
    <w:rsid w:val="00323083"/>
    <w:rsid w:val="00323B0C"/>
    <w:rsid w:val="00323B9A"/>
    <w:rsid w:val="00323F61"/>
    <w:rsid w:val="00324192"/>
    <w:rsid w:val="00324B55"/>
    <w:rsid w:val="00325647"/>
    <w:rsid w:val="003260EE"/>
    <w:rsid w:val="00326428"/>
    <w:rsid w:val="00326ECB"/>
    <w:rsid w:val="003278A4"/>
    <w:rsid w:val="003305C8"/>
    <w:rsid w:val="00330FDE"/>
    <w:rsid w:val="00331BB0"/>
    <w:rsid w:val="00332515"/>
    <w:rsid w:val="00332DCA"/>
    <w:rsid w:val="003359C5"/>
    <w:rsid w:val="00340BEE"/>
    <w:rsid w:val="00341CBC"/>
    <w:rsid w:val="00343E36"/>
    <w:rsid w:val="00350613"/>
    <w:rsid w:val="003506E6"/>
    <w:rsid w:val="003507AD"/>
    <w:rsid w:val="00350CC7"/>
    <w:rsid w:val="00350D79"/>
    <w:rsid w:val="00350E67"/>
    <w:rsid w:val="00352749"/>
    <w:rsid w:val="00354669"/>
    <w:rsid w:val="003556B3"/>
    <w:rsid w:val="00355814"/>
    <w:rsid w:val="00355A59"/>
    <w:rsid w:val="00355F21"/>
    <w:rsid w:val="003609F6"/>
    <w:rsid w:val="0036273E"/>
    <w:rsid w:val="003628CE"/>
    <w:rsid w:val="00362A5B"/>
    <w:rsid w:val="0036344E"/>
    <w:rsid w:val="0036353B"/>
    <w:rsid w:val="00363FBE"/>
    <w:rsid w:val="00364902"/>
    <w:rsid w:val="00365462"/>
    <w:rsid w:val="003657F1"/>
    <w:rsid w:val="003659B8"/>
    <w:rsid w:val="00365A62"/>
    <w:rsid w:val="00366470"/>
    <w:rsid w:val="003667A6"/>
    <w:rsid w:val="00367F19"/>
    <w:rsid w:val="00370BF8"/>
    <w:rsid w:val="00371A33"/>
    <w:rsid w:val="00374A93"/>
    <w:rsid w:val="00374B8D"/>
    <w:rsid w:val="00375D1A"/>
    <w:rsid w:val="00376C71"/>
    <w:rsid w:val="00377A70"/>
    <w:rsid w:val="00377B58"/>
    <w:rsid w:val="00380AD8"/>
    <w:rsid w:val="00380B5F"/>
    <w:rsid w:val="00381A92"/>
    <w:rsid w:val="00381DC2"/>
    <w:rsid w:val="0038213F"/>
    <w:rsid w:val="00382C56"/>
    <w:rsid w:val="00382D8F"/>
    <w:rsid w:val="00383102"/>
    <w:rsid w:val="00383723"/>
    <w:rsid w:val="00384A29"/>
    <w:rsid w:val="0038574A"/>
    <w:rsid w:val="00386994"/>
    <w:rsid w:val="0039040C"/>
    <w:rsid w:val="0039047A"/>
    <w:rsid w:val="003915D0"/>
    <w:rsid w:val="003943F9"/>
    <w:rsid w:val="00394534"/>
    <w:rsid w:val="00394B8A"/>
    <w:rsid w:val="00395E9F"/>
    <w:rsid w:val="003A015C"/>
    <w:rsid w:val="003A1D45"/>
    <w:rsid w:val="003A2CBB"/>
    <w:rsid w:val="003A2ECB"/>
    <w:rsid w:val="003A42D3"/>
    <w:rsid w:val="003A4528"/>
    <w:rsid w:val="003A4546"/>
    <w:rsid w:val="003A5955"/>
    <w:rsid w:val="003A67EB"/>
    <w:rsid w:val="003A7A45"/>
    <w:rsid w:val="003B0160"/>
    <w:rsid w:val="003B0CE1"/>
    <w:rsid w:val="003B0F9C"/>
    <w:rsid w:val="003B1EF1"/>
    <w:rsid w:val="003B2B5B"/>
    <w:rsid w:val="003B4B4F"/>
    <w:rsid w:val="003B78C2"/>
    <w:rsid w:val="003C066A"/>
    <w:rsid w:val="003C2744"/>
    <w:rsid w:val="003C37C3"/>
    <w:rsid w:val="003C4AC5"/>
    <w:rsid w:val="003C5696"/>
    <w:rsid w:val="003C571C"/>
    <w:rsid w:val="003C6FA3"/>
    <w:rsid w:val="003D09DE"/>
    <w:rsid w:val="003D0D31"/>
    <w:rsid w:val="003D0DEA"/>
    <w:rsid w:val="003D3D07"/>
    <w:rsid w:val="003D3E8E"/>
    <w:rsid w:val="003D3EC2"/>
    <w:rsid w:val="003D4255"/>
    <w:rsid w:val="003D43FC"/>
    <w:rsid w:val="003D62D3"/>
    <w:rsid w:val="003D6900"/>
    <w:rsid w:val="003D6B71"/>
    <w:rsid w:val="003D730D"/>
    <w:rsid w:val="003D741C"/>
    <w:rsid w:val="003D74E4"/>
    <w:rsid w:val="003D75F5"/>
    <w:rsid w:val="003D793A"/>
    <w:rsid w:val="003D7C44"/>
    <w:rsid w:val="003D7DF4"/>
    <w:rsid w:val="003E16EF"/>
    <w:rsid w:val="003E1F76"/>
    <w:rsid w:val="003E33DE"/>
    <w:rsid w:val="003E412A"/>
    <w:rsid w:val="003E4756"/>
    <w:rsid w:val="003E5402"/>
    <w:rsid w:val="003E6C0F"/>
    <w:rsid w:val="003E7124"/>
    <w:rsid w:val="003E7B47"/>
    <w:rsid w:val="003F2E7E"/>
    <w:rsid w:val="003F4C1F"/>
    <w:rsid w:val="003F6D74"/>
    <w:rsid w:val="003F722A"/>
    <w:rsid w:val="003F788A"/>
    <w:rsid w:val="003F79DF"/>
    <w:rsid w:val="00400B0C"/>
    <w:rsid w:val="00401C6C"/>
    <w:rsid w:val="0040396A"/>
    <w:rsid w:val="0040418F"/>
    <w:rsid w:val="0040421B"/>
    <w:rsid w:val="0040439E"/>
    <w:rsid w:val="004053FD"/>
    <w:rsid w:val="00406A86"/>
    <w:rsid w:val="00407617"/>
    <w:rsid w:val="0040776B"/>
    <w:rsid w:val="004107E4"/>
    <w:rsid w:val="00410AFC"/>
    <w:rsid w:val="004118D2"/>
    <w:rsid w:val="00412321"/>
    <w:rsid w:val="00412BDF"/>
    <w:rsid w:val="0041446D"/>
    <w:rsid w:val="00416802"/>
    <w:rsid w:val="0041688B"/>
    <w:rsid w:val="004179A6"/>
    <w:rsid w:val="004212DB"/>
    <w:rsid w:val="00421998"/>
    <w:rsid w:val="00423733"/>
    <w:rsid w:val="00424852"/>
    <w:rsid w:val="00425997"/>
    <w:rsid w:val="004263EC"/>
    <w:rsid w:val="00426F84"/>
    <w:rsid w:val="004278EA"/>
    <w:rsid w:val="004279A8"/>
    <w:rsid w:val="00431308"/>
    <w:rsid w:val="00431932"/>
    <w:rsid w:val="004321DE"/>
    <w:rsid w:val="00432339"/>
    <w:rsid w:val="00433253"/>
    <w:rsid w:val="004342B4"/>
    <w:rsid w:val="004350FA"/>
    <w:rsid w:val="00436D30"/>
    <w:rsid w:val="00436D89"/>
    <w:rsid w:val="00437E5F"/>
    <w:rsid w:val="004414E9"/>
    <w:rsid w:val="00442EC2"/>
    <w:rsid w:val="004438B5"/>
    <w:rsid w:val="004439BF"/>
    <w:rsid w:val="00443B21"/>
    <w:rsid w:val="00444193"/>
    <w:rsid w:val="00447F91"/>
    <w:rsid w:val="00450035"/>
    <w:rsid w:val="0045045D"/>
    <w:rsid w:val="00451A79"/>
    <w:rsid w:val="004526D9"/>
    <w:rsid w:val="004551FB"/>
    <w:rsid w:val="00455427"/>
    <w:rsid w:val="00456514"/>
    <w:rsid w:val="00456A9D"/>
    <w:rsid w:val="00457FA9"/>
    <w:rsid w:val="00460761"/>
    <w:rsid w:val="004607CA"/>
    <w:rsid w:val="00461C81"/>
    <w:rsid w:val="0046302B"/>
    <w:rsid w:val="004634D6"/>
    <w:rsid w:val="00464040"/>
    <w:rsid w:val="004661FD"/>
    <w:rsid w:val="00466AC8"/>
    <w:rsid w:val="00466E16"/>
    <w:rsid w:val="004671E4"/>
    <w:rsid w:val="00467BBC"/>
    <w:rsid w:val="0047013F"/>
    <w:rsid w:val="00470B27"/>
    <w:rsid w:val="00470D03"/>
    <w:rsid w:val="0047169C"/>
    <w:rsid w:val="00471C44"/>
    <w:rsid w:val="004721EF"/>
    <w:rsid w:val="004734C7"/>
    <w:rsid w:val="004747A9"/>
    <w:rsid w:val="00474A82"/>
    <w:rsid w:val="0047643C"/>
    <w:rsid w:val="004774F1"/>
    <w:rsid w:val="00477CB4"/>
    <w:rsid w:val="00480F38"/>
    <w:rsid w:val="00480FE9"/>
    <w:rsid w:val="00483068"/>
    <w:rsid w:val="00483289"/>
    <w:rsid w:val="00484278"/>
    <w:rsid w:val="00484795"/>
    <w:rsid w:val="0048565D"/>
    <w:rsid w:val="00485D24"/>
    <w:rsid w:val="00490711"/>
    <w:rsid w:val="00490992"/>
    <w:rsid w:val="004917F1"/>
    <w:rsid w:val="004928E7"/>
    <w:rsid w:val="00492A50"/>
    <w:rsid w:val="00493E0B"/>
    <w:rsid w:val="004964FD"/>
    <w:rsid w:val="0049666C"/>
    <w:rsid w:val="00496C6C"/>
    <w:rsid w:val="00496F09"/>
    <w:rsid w:val="00496F31"/>
    <w:rsid w:val="00497619"/>
    <w:rsid w:val="004A110E"/>
    <w:rsid w:val="004A2E39"/>
    <w:rsid w:val="004A4024"/>
    <w:rsid w:val="004A4C02"/>
    <w:rsid w:val="004B0834"/>
    <w:rsid w:val="004B0A11"/>
    <w:rsid w:val="004B0F8F"/>
    <w:rsid w:val="004B4077"/>
    <w:rsid w:val="004B5D90"/>
    <w:rsid w:val="004B624B"/>
    <w:rsid w:val="004B6A40"/>
    <w:rsid w:val="004B7336"/>
    <w:rsid w:val="004C0491"/>
    <w:rsid w:val="004C202C"/>
    <w:rsid w:val="004C2E4B"/>
    <w:rsid w:val="004C5851"/>
    <w:rsid w:val="004C6721"/>
    <w:rsid w:val="004C6E6C"/>
    <w:rsid w:val="004C796A"/>
    <w:rsid w:val="004D2988"/>
    <w:rsid w:val="004D3B43"/>
    <w:rsid w:val="004D466B"/>
    <w:rsid w:val="004D4D36"/>
    <w:rsid w:val="004D5107"/>
    <w:rsid w:val="004D598F"/>
    <w:rsid w:val="004D626A"/>
    <w:rsid w:val="004D655F"/>
    <w:rsid w:val="004E063D"/>
    <w:rsid w:val="004E1966"/>
    <w:rsid w:val="004E2AF1"/>
    <w:rsid w:val="004E2C0E"/>
    <w:rsid w:val="004E3B37"/>
    <w:rsid w:val="004E5A69"/>
    <w:rsid w:val="004E6020"/>
    <w:rsid w:val="004E706B"/>
    <w:rsid w:val="004E741E"/>
    <w:rsid w:val="004E7AA8"/>
    <w:rsid w:val="004F224A"/>
    <w:rsid w:val="004F3459"/>
    <w:rsid w:val="004F415D"/>
    <w:rsid w:val="004F5A82"/>
    <w:rsid w:val="004F770C"/>
    <w:rsid w:val="00500269"/>
    <w:rsid w:val="005004C1"/>
    <w:rsid w:val="00501C2C"/>
    <w:rsid w:val="00501E65"/>
    <w:rsid w:val="0050291D"/>
    <w:rsid w:val="00502AA1"/>
    <w:rsid w:val="00504314"/>
    <w:rsid w:val="00504789"/>
    <w:rsid w:val="0050536B"/>
    <w:rsid w:val="005078E9"/>
    <w:rsid w:val="00507C9E"/>
    <w:rsid w:val="005100DA"/>
    <w:rsid w:val="005110CB"/>
    <w:rsid w:val="005112C1"/>
    <w:rsid w:val="0051172F"/>
    <w:rsid w:val="00511A12"/>
    <w:rsid w:val="0051204B"/>
    <w:rsid w:val="00512ACD"/>
    <w:rsid w:val="00513851"/>
    <w:rsid w:val="00513E79"/>
    <w:rsid w:val="0051436C"/>
    <w:rsid w:val="00516395"/>
    <w:rsid w:val="005166B5"/>
    <w:rsid w:val="00516AF0"/>
    <w:rsid w:val="00517521"/>
    <w:rsid w:val="00517668"/>
    <w:rsid w:val="0052093C"/>
    <w:rsid w:val="005212DA"/>
    <w:rsid w:val="0052135C"/>
    <w:rsid w:val="00521C57"/>
    <w:rsid w:val="00522515"/>
    <w:rsid w:val="0052331E"/>
    <w:rsid w:val="00523D51"/>
    <w:rsid w:val="005245D4"/>
    <w:rsid w:val="005250D4"/>
    <w:rsid w:val="0052570A"/>
    <w:rsid w:val="00525CC3"/>
    <w:rsid w:val="00526268"/>
    <w:rsid w:val="0052710E"/>
    <w:rsid w:val="0052726C"/>
    <w:rsid w:val="00530101"/>
    <w:rsid w:val="00531552"/>
    <w:rsid w:val="00531919"/>
    <w:rsid w:val="00532C68"/>
    <w:rsid w:val="00532D18"/>
    <w:rsid w:val="0053489D"/>
    <w:rsid w:val="00534ACC"/>
    <w:rsid w:val="00536C4B"/>
    <w:rsid w:val="005377E9"/>
    <w:rsid w:val="00541056"/>
    <w:rsid w:val="00541D1C"/>
    <w:rsid w:val="00542113"/>
    <w:rsid w:val="005456BF"/>
    <w:rsid w:val="005458AA"/>
    <w:rsid w:val="00546179"/>
    <w:rsid w:val="00546611"/>
    <w:rsid w:val="005479CB"/>
    <w:rsid w:val="00547D67"/>
    <w:rsid w:val="005502A0"/>
    <w:rsid w:val="00551613"/>
    <w:rsid w:val="00552090"/>
    <w:rsid w:val="005531F3"/>
    <w:rsid w:val="00554361"/>
    <w:rsid w:val="00555B03"/>
    <w:rsid w:val="00555F4F"/>
    <w:rsid w:val="00556439"/>
    <w:rsid w:val="005568B4"/>
    <w:rsid w:val="00560B89"/>
    <w:rsid w:val="00561780"/>
    <w:rsid w:val="00562B76"/>
    <w:rsid w:val="005630C6"/>
    <w:rsid w:val="00563196"/>
    <w:rsid w:val="005633B3"/>
    <w:rsid w:val="00563D1E"/>
    <w:rsid w:val="00566F68"/>
    <w:rsid w:val="005671AA"/>
    <w:rsid w:val="00570180"/>
    <w:rsid w:val="00572522"/>
    <w:rsid w:val="0057313D"/>
    <w:rsid w:val="00573F63"/>
    <w:rsid w:val="00574D5F"/>
    <w:rsid w:val="00574E16"/>
    <w:rsid w:val="00576106"/>
    <w:rsid w:val="0057780E"/>
    <w:rsid w:val="00581131"/>
    <w:rsid w:val="00582175"/>
    <w:rsid w:val="005842D5"/>
    <w:rsid w:val="0058488F"/>
    <w:rsid w:val="005856BC"/>
    <w:rsid w:val="00586F22"/>
    <w:rsid w:val="0058716D"/>
    <w:rsid w:val="005878FB"/>
    <w:rsid w:val="00590131"/>
    <w:rsid w:val="00590434"/>
    <w:rsid w:val="00591210"/>
    <w:rsid w:val="005915DD"/>
    <w:rsid w:val="00592D44"/>
    <w:rsid w:val="0059328E"/>
    <w:rsid w:val="00593375"/>
    <w:rsid w:val="00593C3F"/>
    <w:rsid w:val="00595C70"/>
    <w:rsid w:val="005A11D1"/>
    <w:rsid w:val="005A1835"/>
    <w:rsid w:val="005A371C"/>
    <w:rsid w:val="005A4052"/>
    <w:rsid w:val="005A530F"/>
    <w:rsid w:val="005A5901"/>
    <w:rsid w:val="005A5EA3"/>
    <w:rsid w:val="005A6EB5"/>
    <w:rsid w:val="005B221A"/>
    <w:rsid w:val="005B2374"/>
    <w:rsid w:val="005B3298"/>
    <w:rsid w:val="005B35A7"/>
    <w:rsid w:val="005B3B57"/>
    <w:rsid w:val="005B4890"/>
    <w:rsid w:val="005B67D9"/>
    <w:rsid w:val="005B7191"/>
    <w:rsid w:val="005B7FE5"/>
    <w:rsid w:val="005C0FA1"/>
    <w:rsid w:val="005C1B0C"/>
    <w:rsid w:val="005C3DAB"/>
    <w:rsid w:val="005C41E3"/>
    <w:rsid w:val="005C4C46"/>
    <w:rsid w:val="005C5E68"/>
    <w:rsid w:val="005C7C75"/>
    <w:rsid w:val="005C7F67"/>
    <w:rsid w:val="005D011D"/>
    <w:rsid w:val="005D2A5D"/>
    <w:rsid w:val="005D51DF"/>
    <w:rsid w:val="005D706E"/>
    <w:rsid w:val="005D7D3D"/>
    <w:rsid w:val="005E0DEA"/>
    <w:rsid w:val="005E3019"/>
    <w:rsid w:val="005E3DFF"/>
    <w:rsid w:val="005E4956"/>
    <w:rsid w:val="005E60A1"/>
    <w:rsid w:val="005E60F9"/>
    <w:rsid w:val="005E7215"/>
    <w:rsid w:val="005F035C"/>
    <w:rsid w:val="005F035D"/>
    <w:rsid w:val="005F0F3B"/>
    <w:rsid w:val="005F16D1"/>
    <w:rsid w:val="005F1CAC"/>
    <w:rsid w:val="005F2743"/>
    <w:rsid w:val="005F2EC1"/>
    <w:rsid w:val="005F3388"/>
    <w:rsid w:val="005F3FB4"/>
    <w:rsid w:val="005F5193"/>
    <w:rsid w:val="005F5F82"/>
    <w:rsid w:val="006000D1"/>
    <w:rsid w:val="00600785"/>
    <w:rsid w:val="006011C5"/>
    <w:rsid w:val="0060432C"/>
    <w:rsid w:val="00605E6E"/>
    <w:rsid w:val="006065B5"/>
    <w:rsid w:val="00607BB4"/>
    <w:rsid w:val="00607BFC"/>
    <w:rsid w:val="00610975"/>
    <w:rsid w:val="006125FA"/>
    <w:rsid w:val="0061367C"/>
    <w:rsid w:val="0061416D"/>
    <w:rsid w:val="00614311"/>
    <w:rsid w:val="006153F8"/>
    <w:rsid w:val="00615684"/>
    <w:rsid w:val="00616AD4"/>
    <w:rsid w:val="00616BDB"/>
    <w:rsid w:val="00616EAB"/>
    <w:rsid w:val="00617559"/>
    <w:rsid w:val="00620A38"/>
    <w:rsid w:val="0062125E"/>
    <w:rsid w:val="006217E6"/>
    <w:rsid w:val="006226ED"/>
    <w:rsid w:val="00622A7B"/>
    <w:rsid w:val="00623369"/>
    <w:rsid w:val="006252C2"/>
    <w:rsid w:val="0062708D"/>
    <w:rsid w:val="00633774"/>
    <w:rsid w:val="00635085"/>
    <w:rsid w:val="006405DA"/>
    <w:rsid w:val="00640745"/>
    <w:rsid w:val="00641B3C"/>
    <w:rsid w:val="00641FF1"/>
    <w:rsid w:val="00642246"/>
    <w:rsid w:val="006425AC"/>
    <w:rsid w:val="00643282"/>
    <w:rsid w:val="0064396B"/>
    <w:rsid w:val="0064451B"/>
    <w:rsid w:val="006452F9"/>
    <w:rsid w:val="006459DF"/>
    <w:rsid w:val="006462D8"/>
    <w:rsid w:val="006503D9"/>
    <w:rsid w:val="00650BE3"/>
    <w:rsid w:val="00651DB0"/>
    <w:rsid w:val="0065439C"/>
    <w:rsid w:val="00655700"/>
    <w:rsid w:val="00657CBA"/>
    <w:rsid w:val="006618CB"/>
    <w:rsid w:val="00662084"/>
    <w:rsid w:val="006628AE"/>
    <w:rsid w:val="00663401"/>
    <w:rsid w:val="00665706"/>
    <w:rsid w:val="00665900"/>
    <w:rsid w:val="00667569"/>
    <w:rsid w:val="006702B3"/>
    <w:rsid w:val="0067094D"/>
    <w:rsid w:val="00672A98"/>
    <w:rsid w:val="00674492"/>
    <w:rsid w:val="0067467A"/>
    <w:rsid w:val="0067487B"/>
    <w:rsid w:val="00674D8D"/>
    <w:rsid w:val="0067512F"/>
    <w:rsid w:val="00675EB5"/>
    <w:rsid w:val="006835FA"/>
    <w:rsid w:val="0068566A"/>
    <w:rsid w:val="00685AE6"/>
    <w:rsid w:val="006866DB"/>
    <w:rsid w:val="00686A4F"/>
    <w:rsid w:val="0068710F"/>
    <w:rsid w:val="006877CE"/>
    <w:rsid w:val="00687953"/>
    <w:rsid w:val="006879F4"/>
    <w:rsid w:val="00687DBE"/>
    <w:rsid w:val="00691CBD"/>
    <w:rsid w:val="00692088"/>
    <w:rsid w:val="00692711"/>
    <w:rsid w:val="00692A58"/>
    <w:rsid w:val="00692BDC"/>
    <w:rsid w:val="006934A0"/>
    <w:rsid w:val="0069599C"/>
    <w:rsid w:val="00695CE9"/>
    <w:rsid w:val="00696027"/>
    <w:rsid w:val="00696236"/>
    <w:rsid w:val="006964E2"/>
    <w:rsid w:val="006967CF"/>
    <w:rsid w:val="00696C0E"/>
    <w:rsid w:val="00696ED5"/>
    <w:rsid w:val="00697C38"/>
    <w:rsid w:val="006A01AA"/>
    <w:rsid w:val="006A0201"/>
    <w:rsid w:val="006A0C5B"/>
    <w:rsid w:val="006A1309"/>
    <w:rsid w:val="006A1BC6"/>
    <w:rsid w:val="006A2737"/>
    <w:rsid w:val="006A276B"/>
    <w:rsid w:val="006A3AFD"/>
    <w:rsid w:val="006A49AD"/>
    <w:rsid w:val="006A4AF6"/>
    <w:rsid w:val="006A505E"/>
    <w:rsid w:val="006A5AA5"/>
    <w:rsid w:val="006A5E26"/>
    <w:rsid w:val="006A7675"/>
    <w:rsid w:val="006A7990"/>
    <w:rsid w:val="006B2FA9"/>
    <w:rsid w:val="006B404F"/>
    <w:rsid w:val="006B4341"/>
    <w:rsid w:val="006B45DF"/>
    <w:rsid w:val="006B48BC"/>
    <w:rsid w:val="006B4914"/>
    <w:rsid w:val="006B7C35"/>
    <w:rsid w:val="006C08AA"/>
    <w:rsid w:val="006C10FF"/>
    <w:rsid w:val="006C3240"/>
    <w:rsid w:val="006C33CA"/>
    <w:rsid w:val="006C3527"/>
    <w:rsid w:val="006C3CAE"/>
    <w:rsid w:val="006C42E8"/>
    <w:rsid w:val="006C535D"/>
    <w:rsid w:val="006C5A1E"/>
    <w:rsid w:val="006C5EBC"/>
    <w:rsid w:val="006D0D28"/>
    <w:rsid w:val="006D2F59"/>
    <w:rsid w:val="006D35A1"/>
    <w:rsid w:val="006D39C8"/>
    <w:rsid w:val="006D4129"/>
    <w:rsid w:val="006D4312"/>
    <w:rsid w:val="006D50AE"/>
    <w:rsid w:val="006D57D2"/>
    <w:rsid w:val="006D5D42"/>
    <w:rsid w:val="006D6433"/>
    <w:rsid w:val="006D6C45"/>
    <w:rsid w:val="006D6DF7"/>
    <w:rsid w:val="006D731A"/>
    <w:rsid w:val="006D7B70"/>
    <w:rsid w:val="006D7CA5"/>
    <w:rsid w:val="006D7EA2"/>
    <w:rsid w:val="006E1CCD"/>
    <w:rsid w:val="006E1CFF"/>
    <w:rsid w:val="006E2552"/>
    <w:rsid w:val="006E2C3B"/>
    <w:rsid w:val="006E3C16"/>
    <w:rsid w:val="006E5D61"/>
    <w:rsid w:val="006E68B8"/>
    <w:rsid w:val="006E6E1C"/>
    <w:rsid w:val="006E79C8"/>
    <w:rsid w:val="006E7B69"/>
    <w:rsid w:val="006F050D"/>
    <w:rsid w:val="006F1071"/>
    <w:rsid w:val="006F393B"/>
    <w:rsid w:val="006F3FCF"/>
    <w:rsid w:val="006F41E9"/>
    <w:rsid w:val="006F4666"/>
    <w:rsid w:val="006F55C7"/>
    <w:rsid w:val="006F5706"/>
    <w:rsid w:val="006F755C"/>
    <w:rsid w:val="0070283E"/>
    <w:rsid w:val="00703CE0"/>
    <w:rsid w:val="00704B2E"/>
    <w:rsid w:val="007074A2"/>
    <w:rsid w:val="00715B99"/>
    <w:rsid w:val="00715C17"/>
    <w:rsid w:val="00715EB1"/>
    <w:rsid w:val="007161C0"/>
    <w:rsid w:val="00716CD2"/>
    <w:rsid w:val="00717F67"/>
    <w:rsid w:val="00721527"/>
    <w:rsid w:val="00722329"/>
    <w:rsid w:val="00722691"/>
    <w:rsid w:val="00723A9E"/>
    <w:rsid w:val="00724843"/>
    <w:rsid w:val="00724AE9"/>
    <w:rsid w:val="00724E8B"/>
    <w:rsid w:val="007257D9"/>
    <w:rsid w:val="0072602A"/>
    <w:rsid w:val="007266EE"/>
    <w:rsid w:val="00732F37"/>
    <w:rsid w:val="00733DFA"/>
    <w:rsid w:val="00733E6B"/>
    <w:rsid w:val="00733F11"/>
    <w:rsid w:val="00736267"/>
    <w:rsid w:val="00736AF6"/>
    <w:rsid w:val="00736C11"/>
    <w:rsid w:val="00737FC4"/>
    <w:rsid w:val="00742DC8"/>
    <w:rsid w:val="00743403"/>
    <w:rsid w:val="00743908"/>
    <w:rsid w:val="007456C8"/>
    <w:rsid w:val="00745F54"/>
    <w:rsid w:val="007474CB"/>
    <w:rsid w:val="0074766B"/>
    <w:rsid w:val="007478D2"/>
    <w:rsid w:val="00747BDF"/>
    <w:rsid w:val="00747EB3"/>
    <w:rsid w:val="00750E5D"/>
    <w:rsid w:val="007516ED"/>
    <w:rsid w:val="0075219A"/>
    <w:rsid w:val="00752BE7"/>
    <w:rsid w:val="007531E0"/>
    <w:rsid w:val="007531F5"/>
    <w:rsid w:val="007538F3"/>
    <w:rsid w:val="00756C70"/>
    <w:rsid w:val="00760177"/>
    <w:rsid w:val="007602C4"/>
    <w:rsid w:val="00760F48"/>
    <w:rsid w:val="00762264"/>
    <w:rsid w:val="00762DFF"/>
    <w:rsid w:val="00764009"/>
    <w:rsid w:val="00764CF8"/>
    <w:rsid w:val="00765F75"/>
    <w:rsid w:val="00772DF8"/>
    <w:rsid w:val="007801B1"/>
    <w:rsid w:val="00781730"/>
    <w:rsid w:val="00781936"/>
    <w:rsid w:val="00781FA1"/>
    <w:rsid w:val="0078421C"/>
    <w:rsid w:val="00784968"/>
    <w:rsid w:val="00784A4D"/>
    <w:rsid w:val="00785F36"/>
    <w:rsid w:val="007868E7"/>
    <w:rsid w:val="0078698F"/>
    <w:rsid w:val="0078765D"/>
    <w:rsid w:val="00787DE4"/>
    <w:rsid w:val="007903F1"/>
    <w:rsid w:val="0079136E"/>
    <w:rsid w:val="00791608"/>
    <w:rsid w:val="007916FA"/>
    <w:rsid w:val="0079291E"/>
    <w:rsid w:val="00792EA4"/>
    <w:rsid w:val="00793734"/>
    <w:rsid w:val="00793F3D"/>
    <w:rsid w:val="00794185"/>
    <w:rsid w:val="00794A33"/>
    <w:rsid w:val="00794BE2"/>
    <w:rsid w:val="007973D3"/>
    <w:rsid w:val="0079769C"/>
    <w:rsid w:val="00797760"/>
    <w:rsid w:val="007A0EF8"/>
    <w:rsid w:val="007A1386"/>
    <w:rsid w:val="007A3E0A"/>
    <w:rsid w:val="007A7268"/>
    <w:rsid w:val="007A749C"/>
    <w:rsid w:val="007A79FC"/>
    <w:rsid w:val="007B04BF"/>
    <w:rsid w:val="007B0787"/>
    <w:rsid w:val="007B0AF7"/>
    <w:rsid w:val="007B17E1"/>
    <w:rsid w:val="007B2B61"/>
    <w:rsid w:val="007B3679"/>
    <w:rsid w:val="007B3AD9"/>
    <w:rsid w:val="007B4C06"/>
    <w:rsid w:val="007B5D85"/>
    <w:rsid w:val="007B5DF6"/>
    <w:rsid w:val="007B6468"/>
    <w:rsid w:val="007B678F"/>
    <w:rsid w:val="007B693F"/>
    <w:rsid w:val="007C0D11"/>
    <w:rsid w:val="007C0D69"/>
    <w:rsid w:val="007C2342"/>
    <w:rsid w:val="007C257D"/>
    <w:rsid w:val="007C38C0"/>
    <w:rsid w:val="007C523B"/>
    <w:rsid w:val="007C6E98"/>
    <w:rsid w:val="007C744B"/>
    <w:rsid w:val="007C79ED"/>
    <w:rsid w:val="007D0AB6"/>
    <w:rsid w:val="007D0EAE"/>
    <w:rsid w:val="007D157E"/>
    <w:rsid w:val="007D1D54"/>
    <w:rsid w:val="007D1D9B"/>
    <w:rsid w:val="007D1DC4"/>
    <w:rsid w:val="007D3B44"/>
    <w:rsid w:val="007D3D49"/>
    <w:rsid w:val="007D492E"/>
    <w:rsid w:val="007D5C45"/>
    <w:rsid w:val="007D65B9"/>
    <w:rsid w:val="007E02D8"/>
    <w:rsid w:val="007E0731"/>
    <w:rsid w:val="007E0B39"/>
    <w:rsid w:val="007E0DF9"/>
    <w:rsid w:val="007E14F8"/>
    <w:rsid w:val="007E2061"/>
    <w:rsid w:val="007E281F"/>
    <w:rsid w:val="007E2E5A"/>
    <w:rsid w:val="007E3B91"/>
    <w:rsid w:val="007E46DC"/>
    <w:rsid w:val="007E4762"/>
    <w:rsid w:val="007F0287"/>
    <w:rsid w:val="007F0436"/>
    <w:rsid w:val="007F078A"/>
    <w:rsid w:val="007F08DD"/>
    <w:rsid w:val="007F0920"/>
    <w:rsid w:val="007F17BF"/>
    <w:rsid w:val="007F1E51"/>
    <w:rsid w:val="007F27D8"/>
    <w:rsid w:val="007F28AB"/>
    <w:rsid w:val="007F2FD1"/>
    <w:rsid w:val="007F5057"/>
    <w:rsid w:val="007F68F0"/>
    <w:rsid w:val="007F6C1B"/>
    <w:rsid w:val="007F73B0"/>
    <w:rsid w:val="007F7CF0"/>
    <w:rsid w:val="007F7ED9"/>
    <w:rsid w:val="008019A1"/>
    <w:rsid w:val="008030D9"/>
    <w:rsid w:val="008034F7"/>
    <w:rsid w:val="008040DB"/>
    <w:rsid w:val="00804463"/>
    <w:rsid w:val="0080582E"/>
    <w:rsid w:val="0080640B"/>
    <w:rsid w:val="00806636"/>
    <w:rsid w:val="0080727D"/>
    <w:rsid w:val="00807369"/>
    <w:rsid w:val="00807B71"/>
    <w:rsid w:val="0081149E"/>
    <w:rsid w:val="0081158C"/>
    <w:rsid w:val="00811593"/>
    <w:rsid w:val="00812424"/>
    <w:rsid w:val="0081270B"/>
    <w:rsid w:val="0081390C"/>
    <w:rsid w:val="00813A4C"/>
    <w:rsid w:val="00814311"/>
    <w:rsid w:val="00814745"/>
    <w:rsid w:val="00815D31"/>
    <w:rsid w:val="00816A0E"/>
    <w:rsid w:val="0082027D"/>
    <w:rsid w:val="008236D3"/>
    <w:rsid w:val="00826A54"/>
    <w:rsid w:val="00827512"/>
    <w:rsid w:val="00831311"/>
    <w:rsid w:val="008316B8"/>
    <w:rsid w:val="008329B1"/>
    <w:rsid w:val="00832E01"/>
    <w:rsid w:val="00833CF0"/>
    <w:rsid w:val="00834146"/>
    <w:rsid w:val="0083614F"/>
    <w:rsid w:val="008367E2"/>
    <w:rsid w:val="00836F4D"/>
    <w:rsid w:val="00840F0A"/>
    <w:rsid w:val="008415AA"/>
    <w:rsid w:val="008429C8"/>
    <w:rsid w:val="00842B52"/>
    <w:rsid w:val="00842E88"/>
    <w:rsid w:val="00843488"/>
    <w:rsid w:val="00845177"/>
    <w:rsid w:val="0084690F"/>
    <w:rsid w:val="00847334"/>
    <w:rsid w:val="00847B07"/>
    <w:rsid w:val="0085028A"/>
    <w:rsid w:val="00851963"/>
    <w:rsid w:val="0085330A"/>
    <w:rsid w:val="00855F99"/>
    <w:rsid w:val="0085609A"/>
    <w:rsid w:val="00857A23"/>
    <w:rsid w:val="00857D42"/>
    <w:rsid w:val="00860231"/>
    <w:rsid w:val="00860E3E"/>
    <w:rsid w:val="008625FE"/>
    <w:rsid w:val="0086321B"/>
    <w:rsid w:val="008632F0"/>
    <w:rsid w:val="00863CAD"/>
    <w:rsid w:val="00864215"/>
    <w:rsid w:val="0086461F"/>
    <w:rsid w:val="0086468D"/>
    <w:rsid w:val="008664AF"/>
    <w:rsid w:val="00866F18"/>
    <w:rsid w:val="0086746B"/>
    <w:rsid w:val="0086773F"/>
    <w:rsid w:val="008677E7"/>
    <w:rsid w:val="00870973"/>
    <w:rsid w:val="00871F31"/>
    <w:rsid w:val="008722B7"/>
    <w:rsid w:val="00873283"/>
    <w:rsid w:val="00874971"/>
    <w:rsid w:val="0087535E"/>
    <w:rsid w:val="00875774"/>
    <w:rsid w:val="00875C11"/>
    <w:rsid w:val="00876DF5"/>
    <w:rsid w:val="00877488"/>
    <w:rsid w:val="008813DE"/>
    <w:rsid w:val="0088159C"/>
    <w:rsid w:val="00882787"/>
    <w:rsid w:val="00883163"/>
    <w:rsid w:val="008836CA"/>
    <w:rsid w:val="00883709"/>
    <w:rsid w:val="008837B3"/>
    <w:rsid w:val="00885546"/>
    <w:rsid w:val="0088638A"/>
    <w:rsid w:val="008869E9"/>
    <w:rsid w:val="00890573"/>
    <w:rsid w:val="00891FAB"/>
    <w:rsid w:val="00893CA5"/>
    <w:rsid w:val="008948D2"/>
    <w:rsid w:val="00897433"/>
    <w:rsid w:val="008A0057"/>
    <w:rsid w:val="008A1AF1"/>
    <w:rsid w:val="008A2E7C"/>
    <w:rsid w:val="008A4196"/>
    <w:rsid w:val="008A4379"/>
    <w:rsid w:val="008A54D6"/>
    <w:rsid w:val="008A6729"/>
    <w:rsid w:val="008A6761"/>
    <w:rsid w:val="008A6C1A"/>
    <w:rsid w:val="008A7202"/>
    <w:rsid w:val="008A7B33"/>
    <w:rsid w:val="008B019F"/>
    <w:rsid w:val="008B4DA0"/>
    <w:rsid w:val="008B5DEE"/>
    <w:rsid w:val="008B610A"/>
    <w:rsid w:val="008B66BD"/>
    <w:rsid w:val="008B6889"/>
    <w:rsid w:val="008C170B"/>
    <w:rsid w:val="008C1748"/>
    <w:rsid w:val="008C2590"/>
    <w:rsid w:val="008C3D25"/>
    <w:rsid w:val="008C45EF"/>
    <w:rsid w:val="008C5021"/>
    <w:rsid w:val="008C57B6"/>
    <w:rsid w:val="008C6000"/>
    <w:rsid w:val="008C6A90"/>
    <w:rsid w:val="008C6CFC"/>
    <w:rsid w:val="008C77F8"/>
    <w:rsid w:val="008D17AF"/>
    <w:rsid w:val="008D38E9"/>
    <w:rsid w:val="008D394E"/>
    <w:rsid w:val="008D3FE4"/>
    <w:rsid w:val="008D4961"/>
    <w:rsid w:val="008D4C65"/>
    <w:rsid w:val="008D527E"/>
    <w:rsid w:val="008D5BC7"/>
    <w:rsid w:val="008D5E44"/>
    <w:rsid w:val="008D646B"/>
    <w:rsid w:val="008D7379"/>
    <w:rsid w:val="008E2665"/>
    <w:rsid w:val="008E56D0"/>
    <w:rsid w:val="008E60B0"/>
    <w:rsid w:val="008E62C8"/>
    <w:rsid w:val="008E6B5B"/>
    <w:rsid w:val="008E7186"/>
    <w:rsid w:val="008E7E92"/>
    <w:rsid w:val="008E7F88"/>
    <w:rsid w:val="008F0433"/>
    <w:rsid w:val="008F30FC"/>
    <w:rsid w:val="008F3BA9"/>
    <w:rsid w:val="008F4F6E"/>
    <w:rsid w:val="008F5D8C"/>
    <w:rsid w:val="008F6F54"/>
    <w:rsid w:val="008F74C2"/>
    <w:rsid w:val="008F74FD"/>
    <w:rsid w:val="009005B9"/>
    <w:rsid w:val="00900727"/>
    <w:rsid w:val="009036F7"/>
    <w:rsid w:val="009046E4"/>
    <w:rsid w:val="0090769B"/>
    <w:rsid w:val="009076D0"/>
    <w:rsid w:val="00907801"/>
    <w:rsid w:val="00910900"/>
    <w:rsid w:val="00910F34"/>
    <w:rsid w:val="009125C8"/>
    <w:rsid w:val="00914B79"/>
    <w:rsid w:val="00914DD7"/>
    <w:rsid w:val="00915553"/>
    <w:rsid w:val="0091601F"/>
    <w:rsid w:val="009164DD"/>
    <w:rsid w:val="009174F6"/>
    <w:rsid w:val="00917609"/>
    <w:rsid w:val="009212EF"/>
    <w:rsid w:val="00921F09"/>
    <w:rsid w:val="00923517"/>
    <w:rsid w:val="0092378A"/>
    <w:rsid w:val="00923D3D"/>
    <w:rsid w:val="00924080"/>
    <w:rsid w:val="00924624"/>
    <w:rsid w:val="009246B3"/>
    <w:rsid w:val="00925326"/>
    <w:rsid w:val="00926F67"/>
    <w:rsid w:val="0092721E"/>
    <w:rsid w:val="00927781"/>
    <w:rsid w:val="00931F7B"/>
    <w:rsid w:val="00932B30"/>
    <w:rsid w:val="00933B6C"/>
    <w:rsid w:val="00933C43"/>
    <w:rsid w:val="00935281"/>
    <w:rsid w:val="009353F8"/>
    <w:rsid w:val="0093697C"/>
    <w:rsid w:val="009371B9"/>
    <w:rsid w:val="00941BC8"/>
    <w:rsid w:val="00942741"/>
    <w:rsid w:val="00942E9F"/>
    <w:rsid w:val="0094309C"/>
    <w:rsid w:val="00943F1E"/>
    <w:rsid w:val="009450DC"/>
    <w:rsid w:val="00945824"/>
    <w:rsid w:val="00950A81"/>
    <w:rsid w:val="00953F0F"/>
    <w:rsid w:val="00956F23"/>
    <w:rsid w:val="00957040"/>
    <w:rsid w:val="009609C8"/>
    <w:rsid w:val="00961022"/>
    <w:rsid w:val="009625CF"/>
    <w:rsid w:val="0096339C"/>
    <w:rsid w:val="0096534D"/>
    <w:rsid w:val="00965E15"/>
    <w:rsid w:val="00965E5D"/>
    <w:rsid w:val="0097003E"/>
    <w:rsid w:val="00970A82"/>
    <w:rsid w:val="0097104B"/>
    <w:rsid w:val="0097174A"/>
    <w:rsid w:val="00973F8A"/>
    <w:rsid w:val="00973FA7"/>
    <w:rsid w:val="0097573B"/>
    <w:rsid w:val="009762B0"/>
    <w:rsid w:val="009765F4"/>
    <w:rsid w:val="00976CD0"/>
    <w:rsid w:val="00977BFA"/>
    <w:rsid w:val="00982129"/>
    <w:rsid w:val="00982EDE"/>
    <w:rsid w:val="009831E2"/>
    <w:rsid w:val="00983544"/>
    <w:rsid w:val="009835A9"/>
    <w:rsid w:val="009861FE"/>
    <w:rsid w:val="00986AEC"/>
    <w:rsid w:val="0098756F"/>
    <w:rsid w:val="00990022"/>
    <w:rsid w:val="00991933"/>
    <w:rsid w:val="00992344"/>
    <w:rsid w:val="0099243A"/>
    <w:rsid w:val="009927A3"/>
    <w:rsid w:val="00992A83"/>
    <w:rsid w:val="009954B4"/>
    <w:rsid w:val="009955E1"/>
    <w:rsid w:val="00997F0A"/>
    <w:rsid w:val="009A26C2"/>
    <w:rsid w:val="009A5606"/>
    <w:rsid w:val="009A6124"/>
    <w:rsid w:val="009A6FF5"/>
    <w:rsid w:val="009A781C"/>
    <w:rsid w:val="009A7DAC"/>
    <w:rsid w:val="009B0220"/>
    <w:rsid w:val="009B0F1F"/>
    <w:rsid w:val="009B43C0"/>
    <w:rsid w:val="009B4A7A"/>
    <w:rsid w:val="009B4BC9"/>
    <w:rsid w:val="009B5DD1"/>
    <w:rsid w:val="009B5F77"/>
    <w:rsid w:val="009B6932"/>
    <w:rsid w:val="009C1DB3"/>
    <w:rsid w:val="009C1F85"/>
    <w:rsid w:val="009C3632"/>
    <w:rsid w:val="009C457B"/>
    <w:rsid w:val="009C45A9"/>
    <w:rsid w:val="009C5636"/>
    <w:rsid w:val="009C5B00"/>
    <w:rsid w:val="009C6AB2"/>
    <w:rsid w:val="009C7A54"/>
    <w:rsid w:val="009C7A69"/>
    <w:rsid w:val="009C7C09"/>
    <w:rsid w:val="009D0A39"/>
    <w:rsid w:val="009D1D69"/>
    <w:rsid w:val="009D1EE5"/>
    <w:rsid w:val="009D30C1"/>
    <w:rsid w:val="009D37D4"/>
    <w:rsid w:val="009D3B80"/>
    <w:rsid w:val="009D4B28"/>
    <w:rsid w:val="009D6AD8"/>
    <w:rsid w:val="009D7157"/>
    <w:rsid w:val="009E0511"/>
    <w:rsid w:val="009E08F3"/>
    <w:rsid w:val="009E263F"/>
    <w:rsid w:val="009E3288"/>
    <w:rsid w:val="009E4BEB"/>
    <w:rsid w:val="009E5524"/>
    <w:rsid w:val="009E55F7"/>
    <w:rsid w:val="009E6BEB"/>
    <w:rsid w:val="009E6EE6"/>
    <w:rsid w:val="009F0569"/>
    <w:rsid w:val="009F0D5A"/>
    <w:rsid w:val="009F10FE"/>
    <w:rsid w:val="009F11A5"/>
    <w:rsid w:val="009F11D3"/>
    <w:rsid w:val="009F15C4"/>
    <w:rsid w:val="009F1FEF"/>
    <w:rsid w:val="009F2391"/>
    <w:rsid w:val="009F2DCF"/>
    <w:rsid w:val="009F4A1D"/>
    <w:rsid w:val="009F4E6A"/>
    <w:rsid w:val="009F53D8"/>
    <w:rsid w:val="009F64EA"/>
    <w:rsid w:val="009F6F4F"/>
    <w:rsid w:val="009F7661"/>
    <w:rsid w:val="009F76E9"/>
    <w:rsid w:val="00A0302B"/>
    <w:rsid w:val="00A0307E"/>
    <w:rsid w:val="00A048FA"/>
    <w:rsid w:val="00A04E2E"/>
    <w:rsid w:val="00A05E84"/>
    <w:rsid w:val="00A06017"/>
    <w:rsid w:val="00A1279C"/>
    <w:rsid w:val="00A12EBF"/>
    <w:rsid w:val="00A148AB"/>
    <w:rsid w:val="00A14DCE"/>
    <w:rsid w:val="00A15777"/>
    <w:rsid w:val="00A1578D"/>
    <w:rsid w:val="00A15D08"/>
    <w:rsid w:val="00A16183"/>
    <w:rsid w:val="00A17D0C"/>
    <w:rsid w:val="00A2102E"/>
    <w:rsid w:val="00A21042"/>
    <w:rsid w:val="00A22751"/>
    <w:rsid w:val="00A25A84"/>
    <w:rsid w:val="00A274B6"/>
    <w:rsid w:val="00A30B3B"/>
    <w:rsid w:val="00A319F5"/>
    <w:rsid w:val="00A31A11"/>
    <w:rsid w:val="00A31D44"/>
    <w:rsid w:val="00A32671"/>
    <w:rsid w:val="00A33683"/>
    <w:rsid w:val="00A379E7"/>
    <w:rsid w:val="00A37BE1"/>
    <w:rsid w:val="00A40150"/>
    <w:rsid w:val="00A41457"/>
    <w:rsid w:val="00A42497"/>
    <w:rsid w:val="00A43530"/>
    <w:rsid w:val="00A45A5E"/>
    <w:rsid w:val="00A45DC9"/>
    <w:rsid w:val="00A45F6C"/>
    <w:rsid w:val="00A46CB4"/>
    <w:rsid w:val="00A47B67"/>
    <w:rsid w:val="00A5002F"/>
    <w:rsid w:val="00A50787"/>
    <w:rsid w:val="00A50DC4"/>
    <w:rsid w:val="00A50F21"/>
    <w:rsid w:val="00A511BD"/>
    <w:rsid w:val="00A51C39"/>
    <w:rsid w:val="00A53C22"/>
    <w:rsid w:val="00A55F69"/>
    <w:rsid w:val="00A56D74"/>
    <w:rsid w:val="00A56E73"/>
    <w:rsid w:val="00A56EB7"/>
    <w:rsid w:val="00A578C8"/>
    <w:rsid w:val="00A57D02"/>
    <w:rsid w:val="00A61112"/>
    <w:rsid w:val="00A61243"/>
    <w:rsid w:val="00A6156E"/>
    <w:rsid w:val="00A6269A"/>
    <w:rsid w:val="00A62AA2"/>
    <w:rsid w:val="00A639B5"/>
    <w:rsid w:val="00A64F97"/>
    <w:rsid w:val="00A6524E"/>
    <w:rsid w:val="00A65BE6"/>
    <w:rsid w:val="00A66732"/>
    <w:rsid w:val="00A667CC"/>
    <w:rsid w:val="00A66DE8"/>
    <w:rsid w:val="00A66E33"/>
    <w:rsid w:val="00A6707F"/>
    <w:rsid w:val="00A67A77"/>
    <w:rsid w:val="00A7103B"/>
    <w:rsid w:val="00A712EF"/>
    <w:rsid w:val="00A721E1"/>
    <w:rsid w:val="00A73F3D"/>
    <w:rsid w:val="00A75CF3"/>
    <w:rsid w:val="00A76704"/>
    <w:rsid w:val="00A76DFC"/>
    <w:rsid w:val="00A77E9A"/>
    <w:rsid w:val="00A81B01"/>
    <w:rsid w:val="00A820CD"/>
    <w:rsid w:val="00A8360E"/>
    <w:rsid w:val="00A8364B"/>
    <w:rsid w:val="00A83CBA"/>
    <w:rsid w:val="00A83FD6"/>
    <w:rsid w:val="00A848B9"/>
    <w:rsid w:val="00A85566"/>
    <w:rsid w:val="00A860F0"/>
    <w:rsid w:val="00A87078"/>
    <w:rsid w:val="00A87566"/>
    <w:rsid w:val="00A90494"/>
    <w:rsid w:val="00A91FC7"/>
    <w:rsid w:val="00A921CF"/>
    <w:rsid w:val="00A93DF6"/>
    <w:rsid w:val="00A941D1"/>
    <w:rsid w:val="00A94683"/>
    <w:rsid w:val="00A94E4D"/>
    <w:rsid w:val="00A95565"/>
    <w:rsid w:val="00A95881"/>
    <w:rsid w:val="00AA002B"/>
    <w:rsid w:val="00AA0039"/>
    <w:rsid w:val="00AA020E"/>
    <w:rsid w:val="00AA1CF2"/>
    <w:rsid w:val="00AA2949"/>
    <w:rsid w:val="00AA2B72"/>
    <w:rsid w:val="00AA4688"/>
    <w:rsid w:val="00AA4A1A"/>
    <w:rsid w:val="00AA59E2"/>
    <w:rsid w:val="00AA5C2F"/>
    <w:rsid w:val="00AA5F51"/>
    <w:rsid w:val="00AA64DE"/>
    <w:rsid w:val="00AA70FF"/>
    <w:rsid w:val="00AA77BD"/>
    <w:rsid w:val="00AA7C7F"/>
    <w:rsid w:val="00AB0AD7"/>
    <w:rsid w:val="00AB1046"/>
    <w:rsid w:val="00AB4161"/>
    <w:rsid w:val="00AB4F24"/>
    <w:rsid w:val="00AB6B17"/>
    <w:rsid w:val="00AB79C7"/>
    <w:rsid w:val="00AC0305"/>
    <w:rsid w:val="00AC11D1"/>
    <w:rsid w:val="00AC3E3E"/>
    <w:rsid w:val="00AC5FFA"/>
    <w:rsid w:val="00AC7BAE"/>
    <w:rsid w:val="00AD119C"/>
    <w:rsid w:val="00AD1A30"/>
    <w:rsid w:val="00AD1D64"/>
    <w:rsid w:val="00AD2B6E"/>
    <w:rsid w:val="00AD37E3"/>
    <w:rsid w:val="00AD45EF"/>
    <w:rsid w:val="00AD4CC1"/>
    <w:rsid w:val="00AD54B6"/>
    <w:rsid w:val="00AD5519"/>
    <w:rsid w:val="00AD72C7"/>
    <w:rsid w:val="00AD7827"/>
    <w:rsid w:val="00AE09A7"/>
    <w:rsid w:val="00AE19AC"/>
    <w:rsid w:val="00AE1C18"/>
    <w:rsid w:val="00AE2C79"/>
    <w:rsid w:val="00AE4B3A"/>
    <w:rsid w:val="00AE4FAE"/>
    <w:rsid w:val="00AE65E0"/>
    <w:rsid w:val="00AE7145"/>
    <w:rsid w:val="00AF1307"/>
    <w:rsid w:val="00AF145B"/>
    <w:rsid w:val="00AF1DF0"/>
    <w:rsid w:val="00AF29F4"/>
    <w:rsid w:val="00AF3344"/>
    <w:rsid w:val="00AF374C"/>
    <w:rsid w:val="00AF5811"/>
    <w:rsid w:val="00AF612A"/>
    <w:rsid w:val="00AF73D3"/>
    <w:rsid w:val="00B024C1"/>
    <w:rsid w:val="00B024CD"/>
    <w:rsid w:val="00B037AD"/>
    <w:rsid w:val="00B03D31"/>
    <w:rsid w:val="00B05024"/>
    <w:rsid w:val="00B05636"/>
    <w:rsid w:val="00B05AD3"/>
    <w:rsid w:val="00B066DE"/>
    <w:rsid w:val="00B06967"/>
    <w:rsid w:val="00B078A4"/>
    <w:rsid w:val="00B07BD1"/>
    <w:rsid w:val="00B10026"/>
    <w:rsid w:val="00B10442"/>
    <w:rsid w:val="00B10600"/>
    <w:rsid w:val="00B1112A"/>
    <w:rsid w:val="00B118E3"/>
    <w:rsid w:val="00B12701"/>
    <w:rsid w:val="00B12848"/>
    <w:rsid w:val="00B12D5B"/>
    <w:rsid w:val="00B13005"/>
    <w:rsid w:val="00B134F0"/>
    <w:rsid w:val="00B13D1D"/>
    <w:rsid w:val="00B15D6A"/>
    <w:rsid w:val="00B16402"/>
    <w:rsid w:val="00B206F4"/>
    <w:rsid w:val="00B21F71"/>
    <w:rsid w:val="00B222CF"/>
    <w:rsid w:val="00B22967"/>
    <w:rsid w:val="00B2500E"/>
    <w:rsid w:val="00B25182"/>
    <w:rsid w:val="00B266D4"/>
    <w:rsid w:val="00B26880"/>
    <w:rsid w:val="00B308A0"/>
    <w:rsid w:val="00B31410"/>
    <w:rsid w:val="00B31913"/>
    <w:rsid w:val="00B31D23"/>
    <w:rsid w:val="00B31F7F"/>
    <w:rsid w:val="00B33596"/>
    <w:rsid w:val="00B3569B"/>
    <w:rsid w:val="00B359C9"/>
    <w:rsid w:val="00B367A7"/>
    <w:rsid w:val="00B36EA8"/>
    <w:rsid w:val="00B37698"/>
    <w:rsid w:val="00B409F7"/>
    <w:rsid w:val="00B41D30"/>
    <w:rsid w:val="00B428F9"/>
    <w:rsid w:val="00B4685B"/>
    <w:rsid w:val="00B4755C"/>
    <w:rsid w:val="00B47897"/>
    <w:rsid w:val="00B50B91"/>
    <w:rsid w:val="00B544A9"/>
    <w:rsid w:val="00B55232"/>
    <w:rsid w:val="00B55B5B"/>
    <w:rsid w:val="00B56222"/>
    <w:rsid w:val="00B56C6D"/>
    <w:rsid w:val="00B57071"/>
    <w:rsid w:val="00B570DD"/>
    <w:rsid w:val="00B572DA"/>
    <w:rsid w:val="00B57B65"/>
    <w:rsid w:val="00B61486"/>
    <w:rsid w:val="00B61627"/>
    <w:rsid w:val="00B619A0"/>
    <w:rsid w:val="00B63450"/>
    <w:rsid w:val="00B63675"/>
    <w:rsid w:val="00B63AED"/>
    <w:rsid w:val="00B647E5"/>
    <w:rsid w:val="00B654D7"/>
    <w:rsid w:val="00B67BCC"/>
    <w:rsid w:val="00B70BD3"/>
    <w:rsid w:val="00B729AA"/>
    <w:rsid w:val="00B729D8"/>
    <w:rsid w:val="00B75723"/>
    <w:rsid w:val="00B762E7"/>
    <w:rsid w:val="00B76F2C"/>
    <w:rsid w:val="00B809A9"/>
    <w:rsid w:val="00B81ADC"/>
    <w:rsid w:val="00B82C1D"/>
    <w:rsid w:val="00B830C6"/>
    <w:rsid w:val="00B8314D"/>
    <w:rsid w:val="00B842AE"/>
    <w:rsid w:val="00B85041"/>
    <w:rsid w:val="00B853AD"/>
    <w:rsid w:val="00B86EA8"/>
    <w:rsid w:val="00B8742A"/>
    <w:rsid w:val="00B914F1"/>
    <w:rsid w:val="00B9191A"/>
    <w:rsid w:val="00B92CA9"/>
    <w:rsid w:val="00B933D7"/>
    <w:rsid w:val="00B94780"/>
    <w:rsid w:val="00B94EC2"/>
    <w:rsid w:val="00B96274"/>
    <w:rsid w:val="00B968D3"/>
    <w:rsid w:val="00B97732"/>
    <w:rsid w:val="00B97BEF"/>
    <w:rsid w:val="00BA09EF"/>
    <w:rsid w:val="00BA105E"/>
    <w:rsid w:val="00BA1677"/>
    <w:rsid w:val="00BA2DEB"/>
    <w:rsid w:val="00BA3378"/>
    <w:rsid w:val="00BA40D2"/>
    <w:rsid w:val="00BA4161"/>
    <w:rsid w:val="00BA4528"/>
    <w:rsid w:val="00BA4DB4"/>
    <w:rsid w:val="00BA5960"/>
    <w:rsid w:val="00BA5CD8"/>
    <w:rsid w:val="00BA64C4"/>
    <w:rsid w:val="00BA6798"/>
    <w:rsid w:val="00BA74B8"/>
    <w:rsid w:val="00BB0E51"/>
    <w:rsid w:val="00BB21C7"/>
    <w:rsid w:val="00BB2D4C"/>
    <w:rsid w:val="00BB5BC9"/>
    <w:rsid w:val="00BB7E15"/>
    <w:rsid w:val="00BC09F3"/>
    <w:rsid w:val="00BC1048"/>
    <w:rsid w:val="00BC1825"/>
    <w:rsid w:val="00BC1ECC"/>
    <w:rsid w:val="00BC20F9"/>
    <w:rsid w:val="00BC2CA0"/>
    <w:rsid w:val="00BC2D06"/>
    <w:rsid w:val="00BC3770"/>
    <w:rsid w:val="00BC7120"/>
    <w:rsid w:val="00BC7637"/>
    <w:rsid w:val="00BC778A"/>
    <w:rsid w:val="00BD0AA0"/>
    <w:rsid w:val="00BD3574"/>
    <w:rsid w:val="00BD4B87"/>
    <w:rsid w:val="00BD5131"/>
    <w:rsid w:val="00BD5612"/>
    <w:rsid w:val="00BD716E"/>
    <w:rsid w:val="00BE0056"/>
    <w:rsid w:val="00BE0158"/>
    <w:rsid w:val="00BE059C"/>
    <w:rsid w:val="00BE16E0"/>
    <w:rsid w:val="00BE18F5"/>
    <w:rsid w:val="00BE21DB"/>
    <w:rsid w:val="00BE3177"/>
    <w:rsid w:val="00BE4385"/>
    <w:rsid w:val="00BE5503"/>
    <w:rsid w:val="00BE5C33"/>
    <w:rsid w:val="00BE5E79"/>
    <w:rsid w:val="00BE6513"/>
    <w:rsid w:val="00BE67D6"/>
    <w:rsid w:val="00BE69CF"/>
    <w:rsid w:val="00BE7285"/>
    <w:rsid w:val="00BE7875"/>
    <w:rsid w:val="00BE7CB9"/>
    <w:rsid w:val="00BE7E35"/>
    <w:rsid w:val="00BF5F77"/>
    <w:rsid w:val="00C00BBB"/>
    <w:rsid w:val="00C012FD"/>
    <w:rsid w:val="00C02648"/>
    <w:rsid w:val="00C03C34"/>
    <w:rsid w:val="00C03CFD"/>
    <w:rsid w:val="00C07EF0"/>
    <w:rsid w:val="00C114B4"/>
    <w:rsid w:val="00C1252B"/>
    <w:rsid w:val="00C12D2F"/>
    <w:rsid w:val="00C1343F"/>
    <w:rsid w:val="00C13CB0"/>
    <w:rsid w:val="00C14CD1"/>
    <w:rsid w:val="00C14E30"/>
    <w:rsid w:val="00C15D82"/>
    <w:rsid w:val="00C15DF3"/>
    <w:rsid w:val="00C179ED"/>
    <w:rsid w:val="00C209DF"/>
    <w:rsid w:val="00C2108D"/>
    <w:rsid w:val="00C21845"/>
    <w:rsid w:val="00C21D4C"/>
    <w:rsid w:val="00C21DAF"/>
    <w:rsid w:val="00C220F9"/>
    <w:rsid w:val="00C22B4E"/>
    <w:rsid w:val="00C236F2"/>
    <w:rsid w:val="00C2485C"/>
    <w:rsid w:val="00C24A78"/>
    <w:rsid w:val="00C25861"/>
    <w:rsid w:val="00C25D5C"/>
    <w:rsid w:val="00C25F9F"/>
    <w:rsid w:val="00C26755"/>
    <w:rsid w:val="00C2711B"/>
    <w:rsid w:val="00C274F5"/>
    <w:rsid w:val="00C27FDA"/>
    <w:rsid w:val="00C30E01"/>
    <w:rsid w:val="00C31869"/>
    <w:rsid w:val="00C33865"/>
    <w:rsid w:val="00C33D67"/>
    <w:rsid w:val="00C3451C"/>
    <w:rsid w:val="00C347D6"/>
    <w:rsid w:val="00C3492F"/>
    <w:rsid w:val="00C35C7A"/>
    <w:rsid w:val="00C37A42"/>
    <w:rsid w:val="00C40C1E"/>
    <w:rsid w:val="00C40D78"/>
    <w:rsid w:val="00C41CF8"/>
    <w:rsid w:val="00C426D5"/>
    <w:rsid w:val="00C433BB"/>
    <w:rsid w:val="00C44204"/>
    <w:rsid w:val="00C446A9"/>
    <w:rsid w:val="00C4483C"/>
    <w:rsid w:val="00C44AAE"/>
    <w:rsid w:val="00C4536B"/>
    <w:rsid w:val="00C46FA8"/>
    <w:rsid w:val="00C5119E"/>
    <w:rsid w:val="00C51D94"/>
    <w:rsid w:val="00C522C7"/>
    <w:rsid w:val="00C542D6"/>
    <w:rsid w:val="00C5431A"/>
    <w:rsid w:val="00C54C23"/>
    <w:rsid w:val="00C56298"/>
    <w:rsid w:val="00C56A9D"/>
    <w:rsid w:val="00C56B00"/>
    <w:rsid w:val="00C56BA0"/>
    <w:rsid w:val="00C57377"/>
    <w:rsid w:val="00C57B5F"/>
    <w:rsid w:val="00C6084B"/>
    <w:rsid w:val="00C61111"/>
    <w:rsid w:val="00C62012"/>
    <w:rsid w:val="00C62886"/>
    <w:rsid w:val="00C62C48"/>
    <w:rsid w:val="00C62C84"/>
    <w:rsid w:val="00C62FD2"/>
    <w:rsid w:val="00C63018"/>
    <w:rsid w:val="00C63914"/>
    <w:rsid w:val="00C65741"/>
    <w:rsid w:val="00C71769"/>
    <w:rsid w:val="00C71886"/>
    <w:rsid w:val="00C718DD"/>
    <w:rsid w:val="00C73431"/>
    <w:rsid w:val="00C746B1"/>
    <w:rsid w:val="00C76356"/>
    <w:rsid w:val="00C766A6"/>
    <w:rsid w:val="00C76B96"/>
    <w:rsid w:val="00C76F03"/>
    <w:rsid w:val="00C77CA9"/>
    <w:rsid w:val="00C77D6F"/>
    <w:rsid w:val="00C803FE"/>
    <w:rsid w:val="00C81185"/>
    <w:rsid w:val="00C81442"/>
    <w:rsid w:val="00C81D2C"/>
    <w:rsid w:val="00C821B3"/>
    <w:rsid w:val="00C8236B"/>
    <w:rsid w:val="00C8337D"/>
    <w:rsid w:val="00C83DF6"/>
    <w:rsid w:val="00C8455B"/>
    <w:rsid w:val="00C84638"/>
    <w:rsid w:val="00C84A19"/>
    <w:rsid w:val="00C84EA1"/>
    <w:rsid w:val="00C857AA"/>
    <w:rsid w:val="00C85F73"/>
    <w:rsid w:val="00C86C16"/>
    <w:rsid w:val="00C8724B"/>
    <w:rsid w:val="00C87DB7"/>
    <w:rsid w:val="00C91181"/>
    <w:rsid w:val="00C915BE"/>
    <w:rsid w:val="00C91B4B"/>
    <w:rsid w:val="00C91F1E"/>
    <w:rsid w:val="00C93B50"/>
    <w:rsid w:val="00C93BD5"/>
    <w:rsid w:val="00C95233"/>
    <w:rsid w:val="00C95509"/>
    <w:rsid w:val="00C959EA"/>
    <w:rsid w:val="00C96876"/>
    <w:rsid w:val="00C96DDC"/>
    <w:rsid w:val="00CA0296"/>
    <w:rsid w:val="00CA0299"/>
    <w:rsid w:val="00CA055D"/>
    <w:rsid w:val="00CA1B52"/>
    <w:rsid w:val="00CA1C7A"/>
    <w:rsid w:val="00CA1C7E"/>
    <w:rsid w:val="00CA31F5"/>
    <w:rsid w:val="00CA342B"/>
    <w:rsid w:val="00CA35D4"/>
    <w:rsid w:val="00CA3909"/>
    <w:rsid w:val="00CA3F0B"/>
    <w:rsid w:val="00CA4CAD"/>
    <w:rsid w:val="00CA535B"/>
    <w:rsid w:val="00CA592C"/>
    <w:rsid w:val="00CA6CAA"/>
    <w:rsid w:val="00CA6D66"/>
    <w:rsid w:val="00CA7A22"/>
    <w:rsid w:val="00CB1AE5"/>
    <w:rsid w:val="00CB49DD"/>
    <w:rsid w:val="00CB5C79"/>
    <w:rsid w:val="00CB6482"/>
    <w:rsid w:val="00CC0113"/>
    <w:rsid w:val="00CC0996"/>
    <w:rsid w:val="00CC17B1"/>
    <w:rsid w:val="00CC276E"/>
    <w:rsid w:val="00CC44DD"/>
    <w:rsid w:val="00CC5B91"/>
    <w:rsid w:val="00CC5D2F"/>
    <w:rsid w:val="00CC5F93"/>
    <w:rsid w:val="00CC66C4"/>
    <w:rsid w:val="00CC728E"/>
    <w:rsid w:val="00CC7B7F"/>
    <w:rsid w:val="00CC7FC2"/>
    <w:rsid w:val="00CD2A6A"/>
    <w:rsid w:val="00CD2DF7"/>
    <w:rsid w:val="00CD3595"/>
    <w:rsid w:val="00CD35E2"/>
    <w:rsid w:val="00CD7B29"/>
    <w:rsid w:val="00CE165F"/>
    <w:rsid w:val="00CE16DA"/>
    <w:rsid w:val="00CE569E"/>
    <w:rsid w:val="00CE5A9E"/>
    <w:rsid w:val="00CE7193"/>
    <w:rsid w:val="00CE79BA"/>
    <w:rsid w:val="00CE7F8D"/>
    <w:rsid w:val="00CF0A8B"/>
    <w:rsid w:val="00CF0B83"/>
    <w:rsid w:val="00CF1976"/>
    <w:rsid w:val="00CF2018"/>
    <w:rsid w:val="00CF21C4"/>
    <w:rsid w:val="00CF3A72"/>
    <w:rsid w:val="00CF41E1"/>
    <w:rsid w:val="00CF480F"/>
    <w:rsid w:val="00CF54E5"/>
    <w:rsid w:val="00CF59DE"/>
    <w:rsid w:val="00CF6369"/>
    <w:rsid w:val="00D00340"/>
    <w:rsid w:val="00D0176A"/>
    <w:rsid w:val="00D0351F"/>
    <w:rsid w:val="00D0721D"/>
    <w:rsid w:val="00D07F2E"/>
    <w:rsid w:val="00D10326"/>
    <w:rsid w:val="00D108BA"/>
    <w:rsid w:val="00D116BD"/>
    <w:rsid w:val="00D11D26"/>
    <w:rsid w:val="00D138C7"/>
    <w:rsid w:val="00D144AA"/>
    <w:rsid w:val="00D14A1A"/>
    <w:rsid w:val="00D161B4"/>
    <w:rsid w:val="00D166CC"/>
    <w:rsid w:val="00D16A68"/>
    <w:rsid w:val="00D17295"/>
    <w:rsid w:val="00D211DA"/>
    <w:rsid w:val="00D2171B"/>
    <w:rsid w:val="00D21D24"/>
    <w:rsid w:val="00D22C58"/>
    <w:rsid w:val="00D22ED4"/>
    <w:rsid w:val="00D240C0"/>
    <w:rsid w:val="00D24BE2"/>
    <w:rsid w:val="00D2635F"/>
    <w:rsid w:val="00D27B45"/>
    <w:rsid w:val="00D27CE9"/>
    <w:rsid w:val="00D30284"/>
    <w:rsid w:val="00D302D5"/>
    <w:rsid w:val="00D31617"/>
    <w:rsid w:val="00D32596"/>
    <w:rsid w:val="00D339E9"/>
    <w:rsid w:val="00D33C72"/>
    <w:rsid w:val="00D356EA"/>
    <w:rsid w:val="00D35EE2"/>
    <w:rsid w:val="00D363C1"/>
    <w:rsid w:val="00D36FFB"/>
    <w:rsid w:val="00D3716C"/>
    <w:rsid w:val="00D37BD4"/>
    <w:rsid w:val="00D412E0"/>
    <w:rsid w:val="00D41C09"/>
    <w:rsid w:val="00D420DE"/>
    <w:rsid w:val="00D4302A"/>
    <w:rsid w:val="00D4438F"/>
    <w:rsid w:val="00D44A17"/>
    <w:rsid w:val="00D4634D"/>
    <w:rsid w:val="00D5003A"/>
    <w:rsid w:val="00D510BC"/>
    <w:rsid w:val="00D51B32"/>
    <w:rsid w:val="00D521D5"/>
    <w:rsid w:val="00D52CE8"/>
    <w:rsid w:val="00D52E22"/>
    <w:rsid w:val="00D540BC"/>
    <w:rsid w:val="00D54E2B"/>
    <w:rsid w:val="00D554D0"/>
    <w:rsid w:val="00D55630"/>
    <w:rsid w:val="00D5658C"/>
    <w:rsid w:val="00D565C7"/>
    <w:rsid w:val="00D6021B"/>
    <w:rsid w:val="00D608C9"/>
    <w:rsid w:val="00D60E09"/>
    <w:rsid w:val="00D6128D"/>
    <w:rsid w:val="00D61B9D"/>
    <w:rsid w:val="00D62027"/>
    <w:rsid w:val="00D62F27"/>
    <w:rsid w:val="00D63C58"/>
    <w:rsid w:val="00D640E0"/>
    <w:rsid w:val="00D64AA0"/>
    <w:rsid w:val="00D6533E"/>
    <w:rsid w:val="00D66067"/>
    <w:rsid w:val="00D66300"/>
    <w:rsid w:val="00D6644F"/>
    <w:rsid w:val="00D703F1"/>
    <w:rsid w:val="00D70666"/>
    <w:rsid w:val="00D72F0F"/>
    <w:rsid w:val="00D733A7"/>
    <w:rsid w:val="00D735B1"/>
    <w:rsid w:val="00D745B4"/>
    <w:rsid w:val="00D74CCC"/>
    <w:rsid w:val="00D761F6"/>
    <w:rsid w:val="00D76C86"/>
    <w:rsid w:val="00D7708A"/>
    <w:rsid w:val="00D77672"/>
    <w:rsid w:val="00D77D26"/>
    <w:rsid w:val="00D77FC1"/>
    <w:rsid w:val="00D80D9C"/>
    <w:rsid w:val="00D80EBD"/>
    <w:rsid w:val="00D81681"/>
    <w:rsid w:val="00D82076"/>
    <w:rsid w:val="00D82CEE"/>
    <w:rsid w:val="00D83344"/>
    <w:rsid w:val="00D8452B"/>
    <w:rsid w:val="00D849B2"/>
    <w:rsid w:val="00D85969"/>
    <w:rsid w:val="00D85D4A"/>
    <w:rsid w:val="00D869BC"/>
    <w:rsid w:val="00D86C12"/>
    <w:rsid w:val="00D90E4E"/>
    <w:rsid w:val="00D930BB"/>
    <w:rsid w:val="00D93333"/>
    <w:rsid w:val="00D944D5"/>
    <w:rsid w:val="00D964BD"/>
    <w:rsid w:val="00DA0799"/>
    <w:rsid w:val="00DA0F24"/>
    <w:rsid w:val="00DA1248"/>
    <w:rsid w:val="00DA17F9"/>
    <w:rsid w:val="00DA277A"/>
    <w:rsid w:val="00DA2B38"/>
    <w:rsid w:val="00DA2E51"/>
    <w:rsid w:val="00DA3423"/>
    <w:rsid w:val="00DA3A20"/>
    <w:rsid w:val="00DA3D32"/>
    <w:rsid w:val="00DA4F3C"/>
    <w:rsid w:val="00DA727F"/>
    <w:rsid w:val="00DA7E9B"/>
    <w:rsid w:val="00DB0F78"/>
    <w:rsid w:val="00DB262C"/>
    <w:rsid w:val="00DB3982"/>
    <w:rsid w:val="00DB4BB5"/>
    <w:rsid w:val="00DB5145"/>
    <w:rsid w:val="00DB549D"/>
    <w:rsid w:val="00DB5588"/>
    <w:rsid w:val="00DB5A08"/>
    <w:rsid w:val="00DB5A57"/>
    <w:rsid w:val="00DB5BCB"/>
    <w:rsid w:val="00DB5D8E"/>
    <w:rsid w:val="00DB6D48"/>
    <w:rsid w:val="00DB6E38"/>
    <w:rsid w:val="00DC0600"/>
    <w:rsid w:val="00DC0639"/>
    <w:rsid w:val="00DC249A"/>
    <w:rsid w:val="00DC29D1"/>
    <w:rsid w:val="00DC3321"/>
    <w:rsid w:val="00DC39D3"/>
    <w:rsid w:val="00DC3AD7"/>
    <w:rsid w:val="00DC637D"/>
    <w:rsid w:val="00DC7160"/>
    <w:rsid w:val="00DD02E7"/>
    <w:rsid w:val="00DD0784"/>
    <w:rsid w:val="00DD0CA4"/>
    <w:rsid w:val="00DD14A9"/>
    <w:rsid w:val="00DD36FD"/>
    <w:rsid w:val="00DD40C7"/>
    <w:rsid w:val="00DD45F7"/>
    <w:rsid w:val="00DD5466"/>
    <w:rsid w:val="00DD75E5"/>
    <w:rsid w:val="00DD78F5"/>
    <w:rsid w:val="00DD7C6C"/>
    <w:rsid w:val="00DD7E5A"/>
    <w:rsid w:val="00DE0854"/>
    <w:rsid w:val="00DE08D1"/>
    <w:rsid w:val="00DE0B24"/>
    <w:rsid w:val="00DE1238"/>
    <w:rsid w:val="00DE179C"/>
    <w:rsid w:val="00DE250C"/>
    <w:rsid w:val="00DE2D32"/>
    <w:rsid w:val="00DE413C"/>
    <w:rsid w:val="00DE4FF8"/>
    <w:rsid w:val="00DE55E7"/>
    <w:rsid w:val="00DE5EDD"/>
    <w:rsid w:val="00DE7664"/>
    <w:rsid w:val="00DE7A63"/>
    <w:rsid w:val="00DF1685"/>
    <w:rsid w:val="00DF1A19"/>
    <w:rsid w:val="00DF29E3"/>
    <w:rsid w:val="00DF2C17"/>
    <w:rsid w:val="00DF391C"/>
    <w:rsid w:val="00DF3A43"/>
    <w:rsid w:val="00DF3F61"/>
    <w:rsid w:val="00DF450D"/>
    <w:rsid w:val="00DF4AF7"/>
    <w:rsid w:val="00DF6440"/>
    <w:rsid w:val="00DF6944"/>
    <w:rsid w:val="00DF7A79"/>
    <w:rsid w:val="00DF7DBE"/>
    <w:rsid w:val="00E0054F"/>
    <w:rsid w:val="00E008B8"/>
    <w:rsid w:val="00E029A4"/>
    <w:rsid w:val="00E03087"/>
    <w:rsid w:val="00E03298"/>
    <w:rsid w:val="00E03524"/>
    <w:rsid w:val="00E0397C"/>
    <w:rsid w:val="00E03A14"/>
    <w:rsid w:val="00E0660A"/>
    <w:rsid w:val="00E07CC0"/>
    <w:rsid w:val="00E07CEA"/>
    <w:rsid w:val="00E11A27"/>
    <w:rsid w:val="00E11D63"/>
    <w:rsid w:val="00E14DA7"/>
    <w:rsid w:val="00E1581E"/>
    <w:rsid w:val="00E15BDB"/>
    <w:rsid w:val="00E16839"/>
    <w:rsid w:val="00E171D3"/>
    <w:rsid w:val="00E20425"/>
    <w:rsid w:val="00E210A8"/>
    <w:rsid w:val="00E21A20"/>
    <w:rsid w:val="00E21D6B"/>
    <w:rsid w:val="00E2267C"/>
    <w:rsid w:val="00E22B4B"/>
    <w:rsid w:val="00E22D3D"/>
    <w:rsid w:val="00E24565"/>
    <w:rsid w:val="00E25158"/>
    <w:rsid w:val="00E30ED2"/>
    <w:rsid w:val="00E316A5"/>
    <w:rsid w:val="00E31E1F"/>
    <w:rsid w:val="00E32884"/>
    <w:rsid w:val="00E36DE0"/>
    <w:rsid w:val="00E40F54"/>
    <w:rsid w:val="00E41EAA"/>
    <w:rsid w:val="00E4221C"/>
    <w:rsid w:val="00E42AAA"/>
    <w:rsid w:val="00E45C51"/>
    <w:rsid w:val="00E46D70"/>
    <w:rsid w:val="00E47BDF"/>
    <w:rsid w:val="00E51CD6"/>
    <w:rsid w:val="00E51D58"/>
    <w:rsid w:val="00E526C4"/>
    <w:rsid w:val="00E54D3C"/>
    <w:rsid w:val="00E55746"/>
    <w:rsid w:val="00E56584"/>
    <w:rsid w:val="00E566F9"/>
    <w:rsid w:val="00E56BE5"/>
    <w:rsid w:val="00E57AB3"/>
    <w:rsid w:val="00E57DD4"/>
    <w:rsid w:val="00E62779"/>
    <w:rsid w:val="00E62B54"/>
    <w:rsid w:val="00E639B7"/>
    <w:rsid w:val="00E650AC"/>
    <w:rsid w:val="00E65860"/>
    <w:rsid w:val="00E65DF9"/>
    <w:rsid w:val="00E6617F"/>
    <w:rsid w:val="00E6657B"/>
    <w:rsid w:val="00E6687A"/>
    <w:rsid w:val="00E66AEF"/>
    <w:rsid w:val="00E6723C"/>
    <w:rsid w:val="00E702B6"/>
    <w:rsid w:val="00E71934"/>
    <w:rsid w:val="00E72109"/>
    <w:rsid w:val="00E7276B"/>
    <w:rsid w:val="00E72DF9"/>
    <w:rsid w:val="00E76396"/>
    <w:rsid w:val="00E7768E"/>
    <w:rsid w:val="00E80A72"/>
    <w:rsid w:val="00E81B4C"/>
    <w:rsid w:val="00E82513"/>
    <w:rsid w:val="00E82954"/>
    <w:rsid w:val="00E84043"/>
    <w:rsid w:val="00E84A85"/>
    <w:rsid w:val="00E85CC0"/>
    <w:rsid w:val="00E86728"/>
    <w:rsid w:val="00E86B7F"/>
    <w:rsid w:val="00E90255"/>
    <w:rsid w:val="00E90D12"/>
    <w:rsid w:val="00E92053"/>
    <w:rsid w:val="00E93437"/>
    <w:rsid w:val="00E93C7D"/>
    <w:rsid w:val="00E9589E"/>
    <w:rsid w:val="00E95D2D"/>
    <w:rsid w:val="00E9700B"/>
    <w:rsid w:val="00E97E87"/>
    <w:rsid w:val="00EA2B9F"/>
    <w:rsid w:val="00EA3373"/>
    <w:rsid w:val="00EA3A2E"/>
    <w:rsid w:val="00EA3A62"/>
    <w:rsid w:val="00EA51A4"/>
    <w:rsid w:val="00EA5B0C"/>
    <w:rsid w:val="00EB1CD5"/>
    <w:rsid w:val="00EB246D"/>
    <w:rsid w:val="00EB2E7B"/>
    <w:rsid w:val="00EB4291"/>
    <w:rsid w:val="00EB48CD"/>
    <w:rsid w:val="00EB4CE5"/>
    <w:rsid w:val="00EB6B5B"/>
    <w:rsid w:val="00EB71B6"/>
    <w:rsid w:val="00EB7591"/>
    <w:rsid w:val="00EC0B4F"/>
    <w:rsid w:val="00EC260B"/>
    <w:rsid w:val="00EC4E5B"/>
    <w:rsid w:val="00EC68B3"/>
    <w:rsid w:val="00EC6AB5"/>
    <w:rsid w:val="00EC780F"/>
    <w:rsid w:val="00ED0FFB"/>
    <w:rsid w:val="00ED1106"/>
    <w:rsid w:val="00ED1707"/>
    <w:rsid w:val="00ED19B7"/>
    <w:rsid w:val="00ED1BED"/>
    <w:rsid w:val="00ED1E2A"/>
    <w:rsid w:val="00ED238E"/>
    <w:rsid w:val="00ED2BF9"/>
    <w:rsid w:val="00ED3789"/>
    <w:rsid w:val="00ED38D6"/>
    <w:rsid w:val="00ED39C7"/>
    <w:rsid w:val="00ED5327"/>
    <w:rsid w:val="00ED5C5E"/>
    <w:rsid w:val="00ED6BDA"/>
    <w:rsid w:val="00ED72CB"/>
    <w:rsid w:val="00EE0DDD"/>
    <w:rsid w:val="00EE542E"/>
    <w:rsid w:val="00EE5C4F"/>
    <w:rsid w:val="00EE7851"/>
    <w:rsid w:val="00EE7B74"/>
    <w:rsid w:val="00EF01B7"/>
    <w:rsid w:val="00EF3D8C"/>
    <w:rsid w:val="00EF4BF3"/>
    <w:rsid w:val="00EF6245"/>
    <w:rsid w:val="00EF7B7B"/>
    <w:rsid w:val="00F0091A"/>
    <w:rsid w:val="00F03007"/>
    <w:rsid w:val="00F03049"/>
    <w:rsid w:val="00F04011"/>
    <w:rsid w:val="00F04196"/>
    <w:rsid w:val="00F04ED4"/>
    <w:rsid w:val="00F05B24"/>
    <w:rsid w:val="00F065FB"/>
    <w:rsid w:val="00F07632"/>
    <w:rsid w:val="00F104DE"/>
    <w:rsid w:val="00F11013"/>
    <w:rsid w:val="00F14290"/>
    <w:rsid w:val="00F148C4"/>
    <w:rsid w:val="00F15515"/>
    <w:rsid w:val="00F15C6F"/>
    <w:rsid w:val="00F16206"/>
    <w:rsid w:val="00F20C8E"/>
    <w:rsid w:val="00F210F9"/>
    <w:rsid w:val="00F21613"/>
    <w:rsid w:val="00F222CA"/>
    <w:rsid w:val="00F22A04"/>
    <w:rsid w:val="00F22B0A"/>
    <w:rsid w:val="00F2322D"/>
    <w:rsid w:val="00F2404C"/>
    <w:rsid w:val="00F2529C"/>
    <w:rsid w:val="00F2671B"/>
    <w:rsid w:val="00F26AF2"/>
    <w:rsid w:val="00F27164"/>
    <w:rsid w:val="00F27C2E"/>
    <w:rsid w:val="00F27DBE"/>
    <w:rsid w:val="00F31651"/>
    <w:rsid w:val="00F32E82"/>
    <w:rsid w:val="00F32FE2"/>
    <w:rsid w:val="00F347C4"/>
    <w:rsid w:val="00F35A49"/>
    <w:rsid w:val="00F363E8"/>
    <w:rsid w:val="00F366A3"/>
    <w:rsid w:val="00F379A2"/>
    <w:rsid w:val="00F37C26"/>
    <w:rsid w:val="00F37E50"/>
    <w:rsid w:val="00F40078"/>
    <w:rsid w:val="00F40B71"/>
    <w:rsid w:val="00F4318A"/>
    <w:rsid w:val="00F438BE"/>
    <w:rsid w:val="00F438C4"/>
    <w:rsid w:val="00F43E0C"/>
    <w:rsid w:val="00F4433D"/>
    <w:rsid w:val="00F447FD"/>
    <w:rsid w:val="00F450AB"/>
    <w:rsid w:val="00F46F3F"/>
    <w:rsid w:val="00F478C4"/>
    <w:rsid w:val="00F47A7E"/>
    <w:rsid w:val="00F50960"/>
    <w:rsid w:val="00F50F89"/>
    <w:rsid w:val="00F5336B"/>
    <w:rsid w:val="00F53BED"/>
    <w:rsid w:val="00F54675"/>
    <w:rsid w:val="00F54776"/>
    <w:rsid w:val="00F54E5A"/>
    <w:rsid w:val="00F553FA"/>
    <w:rsid w:val="00F55987"/>
    <w:rsid w:val="00F5663A"/>
    <w:rsid w:val="00F56CFB"/>
    <w:rsid w:val="00F60993"/>
    <w:rsid w:val="00F60E7F"/>
    <w:rsid w:val="00F61B67"/>
    <w:rsid w:val="00F61C33"/>
    <w:rsid w:val="00F622AB"/>
    <w:rsid w:val="00F6258D"/>
    <w:rsid w:val="00F63850"/>
    <w:rsid w:val="00F6389B"/>
    <w:rsid w:val="00F63DBC"/>
    <w:rsid w:val="00F66DC3"/>
    <w:rsid w:val="00F66EE5"/>
    <w:rsid w:val="00F67623"/>
    <w:rsid w:val="00F70A08"/>
    <w:rsid w:val="00F73C52"/>
    <w:rsid w:val="00F75831"/>
    <w:rsid w:val="00F7750B"/>
    <w:rsid w:val="00F806FE"/>
    <w:rsid w:val="00F814CD"/>
    <w:rsid w:val="00F8167A"/>
    <w:rsid w:val="00F81BCC"/>
    <w:rsid w:val="00F81D4E"/>
    <w:rsid w:val="00F81D9F"/>
    <w:rsid w:val="00F82DE6"/>
    <w:rsid w:val="00F83BF6"/>
    <w:rsid w:val="00F8644B"/>
    <w:rsid w:val="00F86899"/>
    <w:rsid w:val="00F86B4C"/>
    <w:rsid w:val="00F908DA"/>
    <w:rsid w:val="00F91BEA"/>
    <w:rsid w:val="00F92015"/>
    <w:rsid w:val="00F9465A"/>
    <w:rsid w:val="00F94C9F"/>
    <w:rsid w:val="00F9503E"/>
    <w:rsid w:val="00F95858"/>
    <w:rsid w:val="00F95B6B"/>
    <w:rsid w:val="00F95C3D"/>
    <w:rsid w:val="00F95C7F"/>
    <w:rsid w:val="00F95CFF"/>
    <w:rsid w:val="00F95D41"/>
    <w:rsid w:val="00F9669C"/>
    <w:rsid w:val="00F967C7"/>
    <w:rsid w:val="00F96DD7"/>
    <w:rsid w:val="00F975B4"/>
    <w:rsid w:val="00FA1816"/>
    <w:rsid w:val="00FA2372"/>
    <w:rsid w:val="00FA2453"/>
    <w:rsid w:val="00FA4418"/>
    <w:rsid w:val="00FA452E"/>
    <w:rsid w:val="00FA6BB8"/>
    <w:rsid w:val="00FB0599"/>
    <w:rsid w:val="00FB2D07"/>
    <w:rsid w:val="00FB67A2"/>
    <w:rsid w:val="00FC0B4C"/>
    <w:rsid w:val="00FC273E"/>
    <w:rsid w:val="00FC4543"/>
    <w:rsid w:val="00FC62A7"/>
    <w:rsid w:val="00FC7128"/>
    <w:rsid w:val="00FC7538"/>
    <w:rsid w:val="00FC7AE7"/>
    <w:rsid w:val="00FD0643"/>
    <w:rsid w:val="00FD0D5C"/>
    <w:rsid w:val="00FD152F"/>
    <w:rsid w:val="00FD1D44"/>
    <w:rsid w:val="00FD1E6E"/>
    <w:rsid w:val="00FD3C62"/>
    <w:rsid w:val="00FD3CC6"/>
    <w:rsid w:val="00FD50A1"/>
    <w:rsid w:val="00FD5266"/>
    <w:rsid w:val="00FD6431"/>
    <w:rsid w:val="00FD7775"/>
    <w:rsid w:val="00FE03DA"/>
    <w:rsid w:val="00FE045B"/>
    <w:rsid w:val="00FE07B4"/>
    <w:rsid w:val="00FE36A4"/>
    <w:rsid w:val="00FE4C2E"/>
    <w:rsid w:val="00FE5294"/>
    <w:rsid w:val="00FF0077"/>
    <w:rsid w:val="00FF10A9"/>
    <w:rsid w:val="00FF1E5A"/>
    <w:rsid w:val="00FF444B"/>
    <w:rsid w:val="00FF447A"/>
    <w:rsid w:val="00FF4847"/>
    <w:rsid w:val="00FF4A44"/>
    <w:rsid w:val="00FF5777"/>
    <w:rsid w:val="00FF7237"/>
    <w:rsid w:val="01011597"/>
    <w:rsid w:val="01042B07"/>
    <w:rsid w:val="01115404"/>
    <w:rsid w:val="011303C7"/>
    <w:rsid w:val="0114045D"/>
    <w:rsid w:val="01172FBA"/>
    <w:rsid w:val="0123086F"/>
    <w:rsid w:val="012349F4"/>
    <w:rsid w:val="012649BA"/>
    <w:rsid w:val="01283F45"/>
    <w:rsid w:val="013513E8"/>
    <w:rsid w:val="013822D2"/>
    <w:rsid w:val="01422852"/>
    <w:rsid w:val="014D2C56"/>
    <w:rsid w:val="014D3081"/>
    <w:rsid w:val="01512C79"/>
    <w:rsid w:val="015A7BD6"/>
    <w:rsid w:val="015B5275"/>
    <w:rsid w:val="015C7446"/>
    <w:rsid w:val="0160298A"/>
    <w:rsid w:val="01626396"/>
    <w:rsid w:val="01664665"/>
    <w:rsid w:val="01676A43"/>
    <w:rsid w:val="01716A09"/>
    <w:rsid w:val="01723D99"/>
    <w:rsid w:val="017B7899"/>
    <w:rsid w:val="01893B35"/>
    <w:rsid w:val="01946542"/>
    <w:rsid w:val="01972A75"/>
    <w:rsid w:val="019A1CC9"/>
    <w:rsid w:val="019B4F18"/>
    <w:rsid w:val="01A0106C"/>
    <w:rsid w:val="01A75F1C"/>
    <w:rsid w:val="01AB0725"/>
    <w:rsid w:val="01AF14C7"/>
    <w:rsid w:val="01B63F9F"/>
    <w:rsid w:val="01B76E69"/>
    <w:rsid w:val="01B87E30"/>
    <w:rsid w:val="01BB5859"/>
    <w:rsid w:val="01C64804"/>
    <w:rsid w:val="01D225F8"/>
    <w:rsid w:val="01D31CE1"/>
    <w:rsid w:val="01DB1C83"/>
    <w:rsid w:val="01DB7580"/>
    <w:rsid w:val="01E124D1"/>
    <w:rsid w:val="01EA66CC"/>
    <w:rsid w:val="01F07EE9"/>
    <w:rsid w:val="01F138C9"/>
    <w:rsid w:val="01FB2A54"/>
    <w:rsid w:val="020738F9"/>
    <w:rsid w:val="021107F1"/>
    <w:rsid w:val="02231B46"/>
    <w:rsid w:val="022A7B7E"/>
    <w:rsid w:val="022E59DF"/>
    <w:rsid w:val="02320AC7"/>
    <w:rsid w:val="02326F79"/>
    <w:rsid w:val="025F16E8"/>
    <w:rsid w:val="02614CD6"/>
    <w:rsid w:val="026A4BB2"/>
    <w:rsid w:val="02A30A92"/>
    <w:rsid w:val="02A37CDF"/>
    <w:rsid w:val="02A70FBF"/>
    <w:rsid w:val="02A93FED"/>
    <w:rsid w:val="02AD71A7"/>
    <w:rsid w:val="02BA044F"/>
    <w:rsid w:val="02BC39C3"/>
    <w:rsid w:val="02BF647E"/>
    <w:rsid w:val="02C13F15"/>
    <w:rsid w:val="02D06976"/>
    <w:rsid w:val="02D738BA"/>
    <w:rsid w:val="02DF2736"/>
    <w:rsid w:val="02E0756A"/>
    <w:rsid w:val="02E16251"/>
    <w:rsid w:val="02E5169B"/>
    <w:rsid w:val="02E5230D"/>
    <w:rsid w:val="02E935EF"/>
    <w:rsid w:val="02F862C3"/>
    <w:rsid w:val="03007DCB"/>
    <w:rsid w:val="030646CB"/>
    <w:rsid w:val="03065DC3"/>
    <w:rsid w:val="031421DE"/>
    <w:rsid w:val="0318471E"/>
    <w:rsid w:val="0322661A"/>
    <w:rsid w:val="03234442"/>
    <w:rsid w:val="03275641"/>
    <w:rsid w:val="032D1D1F"/>
    <w:rsid w:val="032D7B8C"/>
    <w:rsid w:val="032E7144"/>
    <w:rsid w:val="03322479"/>
    <w:rsid w:val="03375EE0"/>
    <w:rsid w:val="033D77D1"/>
    <w:rsid w:val="03432FC4"/>
    <w:rsid w:val="034C4969"/>
    <w:rsid w:val="034D797D"/>
    <w:rsid w:val="034E3750"/>
    <w:rsid w:val="034E4741"/>
    <w:rsid w:val="03542751"/>
    <w:rsid w:val="035A242D"/>
    <w:rsid w:val="035B6AA7"/>
    <w:rsid w:val="03621D96"/>
    <w:rsid w:val="036844CD"/>
    <w:rsid w:val="03780D31"/>
    <w:rsid w:val="037F5984"/>
    <w:rsid w:val="03855974"/>
    <w:rsid w:val="038974B8"/>
    <w:rsid w:val="038B7C13"/>
    <w:rsid w:val="038E7149"/>
    <w:rsid w:val="03920475"/>
    <w:rsid w:val="039841BB"/>
    <w:rsid w:val="039966DB"/>
    <w:rsid w:val="03A27850"/>
    <w:rsid w:val="03A600BE"/>
    <w:rsid w:val="03A975D9"/>
    <w:rsid w:val="03AD2444"/>
    <w:rsid w:val="03AF207F"/>
    <w:rsid w:val="03B1020E"/>
    <w:rsid w:val="03B26332"/>
    <w:rsid w:val="03BC5F30"/>
    <w:rsid w:val="03C04374"/>
    <w:rsid w:val="03C0571B"/>
    <w:rsid w:val="03C17149"/>
    <w:rsid w:val="03C9203A"/>
    <w:rsid w:val="03D0123A"/>
    <w:rsid w:val="03DE172C"/>
    <w:rsid w:val="03E1247F"/>
    <w:rsid w:val="03E320AF"/>
    <w:rsid w:val="03F0147D"/>
    <w:rsid w:val="03F73E93"/>
    <w:rsid w:val="03F91C4B"/>
    <w:rsid w:val="040A7DA4"/>
    <w:rsid w:val="040B2B9A"/>
    <w:rsid w:val="040F60F1"/>
    <w:rsid w:val="041316A9"/>
    <w:rsid w:val="042634B4"/>
    <w:rsid w:val="043B16FD"/>
    <w:rsid w:val="043F138A"/>
    <w:rsid w:val="044356DA"/>
    <w:rsid w:val="044B1858"/>
    <w:rsid w:val="044D0123"/>
    <w:rsid w:val="04514C88"/>
    <w:rsid w:val="04515295"/>
    <w:rsid w:val="045A3C1B"/>
    <w:rsid w:val="045B36DA"/>
    <w:rsid w:val="045C778A"/>
    <w:rsid w:val="04633CB8"/>
    <w:rsid w:val="046F7695"/>
    <w:rsid w:val="04702865"/>
    <w:rsid w:val="047334C9"/>
    <w:rsid w:val="04794ABB"/>
    <w:rsid w:val="047B723A"/>
    <w:rsid w:val="04843352"/>
    <w:rsid w:val="048719DE"/>
    <w:rsid w:val="048919CC"/>
    <w:rsid w:val="048E0CC6"/>
    <w:rsid w:val="048E7292"/>
    <w:rsid w:val="048F23F7"/>
    <w:rsid w:val="04952170"/>
    <w:rsid w:val="04995CE1"/>
    <w:rsid w:val="049A0BF7"/>
    <w:rsid w:val="04A91C75"/>
    <w:rsid w:val="04B7152E"/>
    <w:rsid w:val="04BA712E"/>
    <w:rsid w:val="04C01DF8"/>
    <w:rsid w:val="04D95452"/>
    <w:rsid w:val="04E008F4"/>
    <w:rsid w:val="04E07A3F"/>
    <w:rsid w:val="04E15C76"/>
    <w:rsid w:val="04E3125A"/>
    <w:rsid w:val="04E31F2D"/>
    <w:rsid w:val="04F126BD"/>
    <w:rsid w:val="04F176CB"/>
    <w:rsid w:val="04F31D2B"/>
    <w:rsid w:val="04F42E26"/>
    <w:rsid w:val="04F46E33"/>
    <w:rsid w:val="04F64971"/>
    <w:rsid w:val="050304C8"/>
    <w:rsid w:val="050578C6"/>
    <w:rsid w:val="0509331A"/>
    <w:rsid w:val="05105E14"/>
    <w:rsid w:val="051B150F"/>
    <w:rsid w:val="052241CE"/>
    <w:rsid w:val="05295ACE"/>
    <w:rsid w:val="052A076C"/>
    <w:rsid w:val="052B476D"/>
    <w:rsid w:val="053C4582"/>
    <w:rsid w:val="054407B3"/>
    <w:rsid w:val="05512318"/>
    <w:rsid w:val="0556440A"/>
    <w:rsid w:val="05571AD8"/>
    <w:rsid w:val="05612F88"/>
    <w:rsid w:val="056C7A31"/>
    <w:rsid w:val="05700033"/>
    <w:rsid w:val="05710C6F"/>
    <w:rsid w:val="058712DC"/>
    <w:rsid w:val="05885740"/>
    <w:rsid w:val="058A4A89"/>
    <w:rsid w:val="0592185B"/>
    <w:rsid w:val="05956C35"/>
    <w:rsid w:val="05A069D5"/>
    <w:rsid w:val="05A14E78"/>
    <w:rsid w:val="05AA69C1"/>
    <w:rsid w:val="05AD02CC"/>
    <w:rsid w:val="05AF6F7F"/>
    <w:rsid w:val="05B239EF"/>
    <w:rsid w:val="05B71AF1"/>
    <w:rsid w:val="05C3773B"/>
    <w:rsid w:val="05CE14C8"/>
    <w:rsid w:val="05D021FD"/>
    <w:rsid w:val="05D134D3"/>
    <w:rsid w:val="05D374B9"/>
    <w:rsid w:val="05D66305"/>
    <w:rsid w:val="05DF6A9E"/>
    <w:rsid w:val="05E173DB"/>
    <w:rsid w:val="05FC763B"/>
    <w:rsid w:val="06096E80"/>
    <w:rsid w:val="060B1683"/>
    <w:rsid w:val="060D4B35"/>
    <w:rsid w:val="060F3057"/>
    <w:rsid w:val="06173172"/>
    <w:rsid w:val="061D3E1B"/>
    <w:rsid w:val="061F36F6"/>
    <w:rsid w:val="06221498"/>
    <w:rsid w:val="06264D3D"/>
    <w:rsid w:val="062A56E8"/>
    <w:rsid w:val="062E4A63"/>
    <w:rsid w:val="063419C5"/>
    <w:rsid w:val="06387581"/>
    <w:rsid w:val="06461BB4"/>
    <w:rsid w:val="06465A16"/>
    <w:rsid w:val="064A6F93"/>
    <w:rsid w:val="064C1473"/>
    <w:rsid w:val="064E2765"/>
    <w:rsid w:val="0662670C"/>
    <w:rsid w:val="066354F2"/>
    <w:rsid w:val="06642B7F"/>
    <w:rsid w:val="066B4116"/>
    <w:rsid w:val="066C62AC"/>
    <w:rsid w:val="06731B2B"/>
    <w:rsid w:val="067532B7"/>
    <w:rsid w:val="06780FED"/>
    <w:rsid w:val="067A6114"/>
    <w:rsid w:val="067B7C3F"/>
    <w:rsid w:val="06844053"/>
    <w:rsid w:val="06881A12"/>
    <w:rsid w:val="06887F12"/>
    <w:rsid w:val="06906F27"/>
    <w:rsid w:val="06911206"/>
    <w:rsid w:val="06953909"/>
    <w:rsid w:val="06A048D5"/>
    <w:rsid w:val="06AD2904"/>
    <w:rsid w:val="06AF461F"/>
    <w:rsid w:val="06B5144A"/>
    <w:rsid w:val="06B91AEE"/>
    <w:rsid w:val="06CD1A20"/>
    <w:rsid w:val="06D16D90"/>
    <w:rsid w:val="06DD7CA1"/>
    <w:rsid w:val="06E4071A"/>
    <w:rsid w:val="06EC774C"/>
    <w:rsid w:val="06F621B6"/>
    <w:rsid w:val="06FC0608"/>
    <w:rsid w:val="06FC19D0"/>
    <w:rsid w:val="07032737"/>
    <w:rsid w:val="0707612A"/>
    <w:rsid w:val="07106DCB"/>
    <w:rsid w:val="07133BD6"/>
    <w:rsid w:val="0714356E"/>
    <w:rsid w:val="0719457E"/>
    <w:rsid w:val="07282A88"/>
    <w:rsid w:val="072854B0"/>
    <w:rsid w:val="072D338D"/>
    <w:rsid w:val="072E4440"/>
    <w:rsid w:val="073B11D7"/>
    <w:rsid w:val="074B04EF"/>
    <w:rsid w:val="074B307E"/>
    <w:rsid w:val="074D4162"/>
    <w:rsid w:val="074F15BC"/>
    <w:rsid w:val="07501A8E"/>
    <w:rsid w:val="075B3DEA"/>
    <w:rsid w:val="075D21DA"/>
    <w:rsid w:val="0765267A"/>
    <w:rsid w:val="077039EC"/>
    <w:rsid w:val="07711281"/>
    <w:rsid w:val="077619B4"/>
    <w:rsid w:val="077B6F30"/>
    <w:rsid w:val="07844494"/>
    <w:rsid w:val="07847B8F"/>
    <w:rsid w:val="078D759A"/>
    <w:rsid w:val="07930B75"/>
    <w:rsid w:val="07B87AC5"/>
    <w:rsid w:val="07C125EE"/>
    <w:rsid w:val="07C84F56"/>
    <w:rsid w:val="07CC1D62"/>
    <w:rsid w:val="07CE1963"/>
    <w:rsid w:val="07D339C6"/>
    <w:rsid w:val="07D87C86"/>
    <w:rsid w:val="07E57814"/>
    <w:rsid w:val="07EA57CF"/>
    <w:rsid w:val="07EF2541"/>
    <w:rsid w:val="07F86AF5"/>
    <w:rsid w:val="07F92FCF"/>
    <w:rsid w:val="07FD14C6"/>
    <w:rsid w:val="080B4772"/>
    <w:rsid w:val="080F1793"/>
    <w:rsid w:val="0815371F"/>
    <w:rsid w:val="08194C55"/>
    <w:rsid w:val="082231F6"/>
    <w:rsid w:val="082437D6"/>
    <w:rsid w:val="082836C5"/>
    <w:rsid w:val="08290E03"/>
    <w:rsid w:val="082B65DB"/>
    <w:rsid w:val="08320AA4"/>
    <w:rsid w:val="08345C4E"/>
    <w:rsid w:val="083950B2"/>
    <w:rsid w:val="083E2B7F"/>
    <w:rsid w:val="08444445"/>
    <w:rsid w:val="08451CDC"/>
    <w:rsid w:val="084A44D3"/>
    <w:rsid w:val="084E1527"/>
    <w:rsid w:val="08510056"/>
    <w:rsid w:val="08513F9E"/>
    <w:rsid w:val="0853048C"/>
    <w:rsid w:val="085709F7"/>
    <w:rsid w:val="08577072"/>
    <w:rsid w:val="086275B4"/>
    <w:rsid w:val="08701C18"/>
    <w:rsid w:val="087050FC"/>
    <w:rsid w:val="08760207"/>
    <w:rsid w:val="087654DC"/>
    <w:rsid w:val="08772D83"/>
    <w:rsid w:val="087764B3"/>
    <w:rsid w:val="08824019"/>
    <w:rsid w:val="08884DF8"/>
    <w:rsid w:val="088A5A04"/>
    <w:rsid w:val="088F1DCA"/>
    <w:rsid w:val="089A5A53"/>
    <w:rsid w:val="089E6F15"/>
    <w:rsid w:val="08A00B1A"/>
    <w:rsid w:val="08A676B1"/>
    <w:rsid w:val="08A826C4"/>
    <w:rsid w:val="08B91461"/>
    <w:rsid w:val="08BD2673"/>
    <w:rsid w:val="08C70003"/>
    <w:rsid w:val="08C706F1"/>
    <w:rsid w:val="08CC24E4"/>
    <w:rsid w:val="08CE7B45"/>
    <w:rsid w:val="08D43A79"/>
    <w:rsid w:val="08F4006D"/>
    <w:rsid w:val="08F73AE2"/>
    <w:rsid w:val="09027488"/>
    <w:rsid w:val="09133F86"/>
    <w:rsid w:val="0919373E"/>
    <w:rsid w:val="09256C88"/>
    <w:rsid w:val="092F6A31"/>
    <w:rsid w:val="09301A44"/>
    <w:rsid w:val="09334619"/>
    <w:rsid w:val="09353CA5"/>
    <w:rsid w:val="0938335C"/>
    <w:rsid w:val="093B0A60"/>
    <w:rsid w:val="09474B36"/>
    <w:rsid w:val="09481497"/>
    <w:rsid w:val="0948186B"/>
    <w:rsid w:val="09482DF3"/>
    <w:rsid w:val="094B261A"/>
    <w:rsid w:val="095F2AC2"/>
    <w:rsid w:val="095F3645"/>
    <w:rsid w:val="096A4514"/>
    <w:rsid w:val="096F0B2D"/>
    <w:rsid w:val="0972674F"/>
    <w:rsid w:val="09774E7B"/>
    <w:rsid w:val="097A2BBA"/>
    <w:rsid w:val="097A5859"/>
    <w:rsid w:val="097B6A76"/>
    <w:rsid w:val="098C3995"/>
    <w:rsid w:val="098D1C74"/>
    <w:rsid w:val="09917DF0"/>
    <w:rsid w:val="09990C16"/>
    <w:rsid w:val="099D51C4"/>
    <w:rsid w:val="099F4676"/>
    <w:rsid w:val="09A54F08"/>
    <w:rsid w:val="09AC2A2C"/>
    <w:rsid w:val="09AD56B4"/>
    <w:rsid w:val="09AF4089"/>
    <w:rsid w:val="09B423BE"/>
    <w:rsid w:val="09BC5FBE"/>
    <w:rsid w:val="09BD0BE1"/>
    <w:rsid w:val="09C62EAC"/>
    <w:rsid w:val="09C94421"/>
    <w:rsid w:val="09CE5CF8"/>
    <w:rsid w:val="09D50DD2"/>
    <w:rsid w:val="09E222C9"/>
    <w:rsid w:val="09ED232B"/>
    <w:rsid w:val="09EF269F"/>
    <w:rsid w:val="09F2415C"/>
    <w:rsid w:val="09F566B3"/>
    <w:rsid w:val="09F901A0"/>
    <w:rsid w:val="09FE128B"/>
    <w:rsid w:val="09FE4B04"/>
    <w:rsid w:val="0A0F6EB6"/>
    <w:rsid w:val="0A130918"/>
    <w:rsid w:val="0A1604DF"/>
    <w:rsid w:val="0A167A2D"/>
    <w:rsid w:val="0A1D0BFF"/>
    <w:rsid w:val="0A2064CC"/>
    <w:rsid w:val="0A224573"/>
    <w:rsid w:val="0A2861FF"/>
    <w:rsid w:val="0A2D016C"/>
    <w:rsid w:val="0A307C66"/>
    <w:rsid w:val="0A33125B"/>
    <w:rsid w:val="0A352325"/>
    <w:rsid w:val="0A3B233C"/>
    <w:rsid w:val="0A3B6C00"/>
    <w:rsid w:val="0A3D5D6F"/>
    <w:rsid w:val="0A407C21"/>
    <w:rsid w:val="0A426EFC"/>
    <w:rsid w:val="0A4365ED"/>
    <w:rsid w:val="0A491EE2"/>
    <w:rsid w:val="0A5565F1"/>
    <w:rsid w:val="0A5D3336"/>
    <w:rsid w:val="0A5E1EE0"/>
    <w:rsid w:val="0A6C1E2F"/>
    <w:rsid w:val="0A6C34C5"/>
    <w:rsid w:val="0A6E32FD"/>
    <w:rsid w:val="0A794A90"/>
    <w:rsid w:val="0A80077E"/>
    <w:rsid w:val="0A891896"/>
    <w:rsid w:val="0A9C1D94"/>
    <w:rsid w:val="0AA0687D"/>
    <w:rsid w:val="0AA06FF3"/>
    <w:rsid w:val="0AA7047C"/>
    <w:rsid w:val="0AAB1EF5"/>
    <w:rsid w:val="0AB60FA0"/>
    <w:rsid w:val="0ABB080F"/>
    <w:rsid w:val="0AC265AE"/>
    <w:rsid w:val="0AC90EA0"/>
    <w:rsid w:val="0ACD7AE7"/>
    <w:rsid w:val="0ACE66CA"/>
    <w:rsid w:val="0AD26115"/>
    <w:rsid w:val="0AE21674"/>
    <w:rsid w:val="0AE47D24"/>
    <w:rsid w:val="0AF2703A"/>
    <w:rsid w:val="0AF41028"/>
    <w:rsid w:val="0AF45A20"/>
    <w:rsid w:val="0AF555EA"/>
    <w:rsid w:val="0AF93ED5"/>
    <w:rsid w:val="0AF96DD7"/>
    <w:rsid w:val="0B016542"/>
    <w:rsid w:val="0B052D9A"/>
    <w:rsid w:val="0B0769AC"/>
    <w:rsid w:val="0B0B0BE6"/>
    <w:rsid w:val="0B0C3E40"/>
    <w:rsid w:val="0B1D27AB"/>
    <w:rsid w:val="0B266484"/>
    <w:rsid w:val="0B2701BC"/>
    <w:rsid w:val="0B292F0A"/>
    <w:rsid w:val="0B2D273A"/>
    <w:rsid w:val="0B342A17"/>
    <w:rsid w:val="0B3631B4"/>
    <w:rsid w:val="0B3C467D"/>
    <w:rsid w:val="0B3D4050"/>
    <w:rsid w:val="0B423101"/>
    <w:rsid w:val="0B460AC2"/>
    <w:rsid w:val="0B472C1C"/>
    <w:rsid w:val="0B4756E3"/>
    <w:rsid w:val="0B4D0CF1"/>
    <w:rsid w:val="0B55356B"/>
    <w:rsid w:val="0B5A3F92"/>
    <w:rsid w:val="0B646841"/>
    <w:rsid w:val="0B686907"/>
    <w:rsid w:val="0B6D3F50"/>
    <w:rsid w:val="0B727DCE"/>
    <w:rsid w:val="0B772EF8"/>
    <w:rsid w:val="0B7D6BB3"/>
    <w:rsid w:val="0B86224D"/>
    <w:rsid w:val="0B88778D"/>
    <w:rsid w:val="0B974549"/>
    <w:rsid w:val="0BA652F8"/>
    <w:rsid w:val="0BA737B8"/>
    <w:rsid w:val="0BB35009"/>
    <w:rsid w:val="0BB51B75"/>
    <w:rsid w:val="0BB95545"/>
    <w:rsid w:val="0BBE04F7"/>
    <w:rsid w:val="0BBE4F9C"/>
    <w:rsid w:val="0BE766F5"/>
    <w:rsid w:val="0BEB2EA4"/>
    <w:rsid w:val="0BEE6F3C"/>
    <w:rsid w:val="0C0A4A46"/>
    <w:rsid w:val="0C0E70BB"/>
    <w:rsid w:val="0C154C0B"/>
    <w:rsid w:val="0C160D64"/>
    <w:rsid w:val="0C1D40EF"/>
    <w:rsid w:val="0C213EF7"/>
    <w:rsid w:val="0C255E34"/>
    <w:rsid w:val="0C2B6F45"/>
    <w:rsid w:val="0C3A048E"/>
    <w:rsid w:val="0C3B1C3B"/>
    <w:rsid w:val="0C4458A5"/>
    <w:rsid w:val="0C4C6ACC"/>
    <w:rsid w:val="0C5C6B67"/>
    <w:rsid w:val="0C60055E"/>
    <w:rsid w:val="0C62611E"/>
    <w:rsid w:val="0C6E3A7B"/>
    <w:rsid w:val="0C700420"/>
    <w:rsid w:val="0C716318"/>
    <w:rsid w:val="0C7412F9"/>
    <w:rsid w:val="0C7563A4"/>
    <w:rsid w:val="0C7C08C4"/>
    <w:rsid w:val="0C7E0F2B"/>
    <w:rsid w:val="0C8023FA"/>
    <w:rsid w:val="0C8B62AB"/>
    <w:rsid w:val="0C9148C6"/>
    <w:rsid w:val="0C92295E"/>
    <w:rsid w:val="0C9263AE"/>
    <w:rsid w:val="0C933BE9"/>
    <w:rsid w:val="0C9A579E"/>
    <w:rsid w:val="0C9B32AB"/>
    <w:rsid w:val="0CA847BA"/>
    <w:rsid w:val="0CAC5F75"/>
    <w:rsid w:val="0CBC6ECB"/>
    <w:rsid w:val="0CCA688F"/>
    <w:rsid w:val="0CD42DB2"/>
    <w:rsid w:val="0CD70960"/>
    <w:rsid w:val="0CD910A2"/>
    <w:rsid w:val="0CD9129B"/>
    <w:rsid w:val="0CE73C1C"/>
    <w:rsid w:val="0CE75AC1"/>
    <w:rsid w:val="0CE9539E"/>
    <w:rsid w:val="0CEA3128"/>
    <w:rsid w:val="0CF54660"/>
    <w:rsid w:val="0D051708"/>
    <w:rsid w:val="0D0C1062"/>
    <w:rsid w:val="0D13696A"/>
    <w:rsid w:val="0D171354"/>
    <w:rsid w:val="0D2764FD"/>
    <w:rsid w:val="0D283DCB"/>
    <w:rsid w:val="0D30215C"/>
    <w:rsid w:val="0D361A06"/>
    <w:rsid w:val="0D3909E3"/>
    <w:rsid w:val="0D3D4F30"/>
    <w:rsid w:val="0D4A61BC"/>
    <w:rsid w:val="0D4A6FD7"/>
    <w:rsid w:val="0D4F6650"/>
    <w:rsid w:val="0D5F43E4"/>
    <w:rsid w:val="0D603F42"/>
    <w:rsid w:val="0D6B0E90"/>
    <w:rsid w:val="0D6F2FC2"/>
    <w:rsid w:val="0D710C4A"/>
    <w:rsid w:val="0D7A3AC5"/>
    <w:rsid w:val="0D800388"/>
    <w:rsid w:val="0D8249D4"/>
    <w:rsid w:val="0D8A7856"/>
    <w:rsid w:val="0D8F62C6"/>
    <w:rsid w:val="0D9A0FC3"/>
    <w:rsid w:val="0DAF3771"/>
    <w:rsid w:val="0DAF61D6"/>
    <w:rsid w:val="0DBA6617"/>
    <w:rsid w:val="0DC91022"/>
    <w:rsid w:val="0DD06F0C"/>
    <w:rsid w:val="0DD10FCA"/>
    <w:rsid w:val="0DD518A1"/>
    <w:rsid w:val="0DDC487C"/>
    <w:rsid w:val="0DDC4A05"/>
    <w:rsid w:val="0DDD2852"/>
    <w:rsid w:val="0DDE7A8D"/>
    <w:rsid w:val="0DE82F91"/>
    <w:rsid w:val="0DEA00B9"/>
    <w:rsid w:val="0DFA47E8"/>
    <w:rsid w:val="0DFC26F3"/>
    <w:rsid w:val="0E1F5C36"/>
    <w:rsid w:val="0E2B0D23"/>
    <w:rsid w:val="0E2F3BD7"/>
    <w:rsid w:val="0E3C3AF1"/>
    <w:rsid w:val="0E442752"/>
    <w:rsid w:val="0E4764BE"/>
    <w:rsid w:val="0E4871AF"/>
    <w:rsid w:val="0E49592B"/>
    <w:rsid w:val="0E5218B5"/>
    <w:rsid w:val="0E537483"/>
    <w:rsid w:val="0E593FAE"/>
    <w:rsid w:val="0E5D606D"/>
    <w:rsid w:val="0E68436D"/>
    <w:rsid w:val="0E692949"/>
    <w:rsid w:val="0E743E3A"/>
    <w:rsid w:val="0E7D4E0F"/>
    <w:rsid w:val="0E802B8E"/>
    <w:rsid w:val="0E8C33A3"/>
    <w:rsid w:val="0E8F0480"/>
    <w:rsid w:val="0E910558"/>
    <w:rsid w:val="0EA0750A"/>
    <w:rsid w:val="0EA77347"/>
    <w:rsid w:val="0EBF009C"/>
    <w:rsid w:val="0EC048A7"/>
    <w:rsid w:val="0EC1137C"/>
    <w:rsid w:val="0ECC7FE5"/>
    <w:rsid w:val="0ED25014"/>
    <w:rsid w:val="0EDC7BA9"/>
    <w:rsid w:val="0EE273F6"/>
    <w:rsid w:val="0EE92543"/>
    <w:rsid w:val="0EF73597"/>
    <w:rsid w:val="0EF7764E"/>
    <w:rsid w:val="0EFE23B9"/>
    <w:rsid w:val="0EFF2652"/>
    <w:rsid w:val="0F004A9E"/>
    <w:rsid w:val="0F092672"/>
    <w:rsid w:val="0F0C6F76"/>
    <w:rsid w:val="0F190A71"/>
    <w:rsid w:val="0F214B5C"/>
    <w:rsid w:val="0F316D0E"/>
    <w:rsid w:val="0F323904"/>
    <w:rsid w:val="0F367588"/>
    <w:rsid w:val="0F382298"/>
    <w:rsid w:val="0F484DD7"/>
    <w:rsid w:val="0F4C6D21"/>
    <w:rsid w:val="0F4F1FAC"/>
    <w:rsid w:val="0F513A47"/>
    <w:rsid w:val="0F57048D"/>
    <w:rsid w:val="0F576FB7"/>
    <w:rsid w:val="0F6071C0"/>
    <w:rsid w:val="0F6E391C"/>
    <w:rsid w:val="0F752ED8"/>
    <w:rsid w:val="0F860284"/>
    <w:rsid w:val="0F8C0DDF"/>
    <w:rsid w:val="0F9D0EEF"/>
    <w:rsid w:val="0FA1598F"/>
    <w:rsid w:val="0FA86E29"/>
    <w:rsid w:val="0FBE332A"/>
    <w:rsid w:val="0FC00CB7"/>
    <w:rsid w:val="0FC327BE"/>
    <w:rsid w:val="0FC71DB4"/>
    <w:rsid w:val="0FCC4CD3"/>
    <w:rsid w:val="0FCF4306"/>
    <w:rsid w:val="0FD34575"/>
    <w:rsid w:val="0FD75646"/>
    <w:rsid w:val="0FE20AE5"/>
    <w:rsid w:val="0FE525FD"/>
    <w:rsid w:val="0FE56367"/>
    <w:rsid w:val="0FE8270A"/>
    <w:rsid w:val="0FF03187"/>
    <w:rsid w:val="1012139D"/>
    <w:rsid w:val="102320B6"/>
    <w:rsid w:val="102479F5"/>
    <w:rsid w:val="102602A2"/>
    <w:rsid w:val="102B2225"/>
    <w:rsid w:val="10300578"/>
    <w:rsid w:val="10375F0E"/>
    <w:rsid w:val="103B1ADF"/>
    <w:rsid w:val="103C3B88"/>
    <w:rsid w:val="104248E1"/>
    <w:rsid w:val="104340E9"/>
    <w:rsid w:val="104E0DA1"/>
    <w:rsid w:val="105B73E8"/>
    <w:rsid w:val="105F663E"/>
    <w:rsid w:val="10726EA2"/>
    <w:rsid w:val="107E0F89"/>
    <w:rsid w:val="108F3AC3"/>
    <w:rsid w:val="10B469D4"/>
    <w:rsid w:val="10B74BB1"/>
    <w:rsid w:val="10B9043F"/>
    <w:rsid w:val="10BA5E68"/>
    <w:rsid w:val="10C65DDB"/>
    <w:rsid w:val="10D25356"/>
    <w:rsid w:val="10E303FD"/>
    <w:rsid w:val="10E4778F"/>
    <w:rsid w:val="10F15D42"/>
    <w:rsid w:val="10FC690A"/>
    <w:rsid w:val="110054C4"/>
    <w:rsid w:val="110A0267"/>
    <w:rsid w:val="110C14EB"/>
    <w:rsid w:val="11302C55"/>
    <w:rsid w:val="1130732E"/>
    <w:rsid w:val="113103F9"/>
    <w:rsid w:val="11312030"/>
    <w:rsid w:val="11364279"/>
    <w:rsid w:val="1145213C"/>
    <w:rsid w:val="11566A41"/>
    <w:rsid w:val="115B216E"/>
    <w:rsid w:val="116B56D3"/>
    <w:rsid w:val="116C2954"/>
    <w:rsid w:val="11732E91"/>
    <w:rsid w:val="117417A1"/>
    <w:rsid w:val="117626F4"/>
    <w:rsid w:val="117A0B6A"/>
    <w:rsid w:val="117B4749"/>
    <w:rsid w:val="117C4958"/>
    <w:rsid w:val="117D26B5"/>
    <w:rsid w:val="119013A6"/>
    <w:rsid w:val="11914F38"/>
    <w:rsid w:val="119165DF"/>
    <w:rsid w:val="11942C5E"/>
    <w:rsid w:val="119F4C43"/>
    <w:rsid w:val="119F5771"/>
    <w:rsid w:val="11A960AF"/>
    <w:rsid w:val="11AA275E"/>
    <w:rsid w:val="11AD0AF3"/>
    <w:rsid w:val="11AE0871"/>
    <w:rsid w:val="11AE50AD"/>
    <w:rsid w:val="11B479D6"/>
    <w:rsid w:val="11B76869"/>
    <w:rsid w:val="11C13D0E"/>
    <w:rsid w:val="11C437D9"/>
    <w:rsid w:val="11E80C73"/>
    <w:rsid w:val="11E86685"/>
    <w:rsid w:val="11EE1F1E"/>
    <w:rsid w:val="11F60E69"/>
    <w:rsid w:val="11F93F37"/>
    <w:rsid w:val="12063C31"/>
    <w:rsid w:val="120E21A5"/>
    <w:rsid w:val="12136AFD"/>
    <w:rsid w:val="12140EE3"/>
    <w:rsid w:val="122308B7"/>
    <w:rsid w:val="123411FF"/>
    <w:rsid w:val="12343484"/>
    <w:rsid w:val="12396DC0"/>
    <w:rsid w:val="123A61D6"/>
    <w:rsid w:val="12460F82"/>
    <w:rsid w:val="12550A8C"/>
    <w:rsid w:val="125D771D"/>
    <w:rsid w:val="12660018"/>
    <w:rsid w:val="126A3CDD"/>
    <w:rsid w:val="126B05A3"/>
    <w:rsid w:val="126E1D1F"/>
    <w:rsid w:val="12716495"/>
    <w:rsid w:val="127C0E0C"/>
    <w:rsid w:val="127C2B30"/>
    <w:rsid w:val="12854AB9"/>
    <w:rsid w:val="1285723D"/>
    <w:rsid w:val="1287228D"/>
    <w:rsid w:val="128F1020"/>
    <w:rsid w:val="129075D2"/>
    <w:rsid w:val="129135A6"/>
    <w:rsid w:val="12927B8E"/>
    <w:rsid w:val="129448A3"/>
    <w:rsid w:val="12981FF8"/>
    <w:rsid w:val="129D4381"/>
    <w:rsid w:val="12A824DF"/>
    <w:rsid w:val="12B56B30"/>
    <w:rsid w:val="12BD1B79"/>
    <w:rsid w:val="12C7003B"/>
    <w:rsid w:val="12C7011D"/>
    <w:rsid w:val="12C94D8B"/>
    <w:rsid w:val="12CB4EFA"/>
    <w:rsid w:val="12D11F24"/>
    <w:rsid w:val="12D55BBE"/>
    <w:rsid w:val="12D64B22"/>
    <w:rsid w:val="12E67D50"/>
    <w:rsid w:val="12E77833"/>
    <w:rsid w:val="12EE10A5"/>
    <w:rsid w:val="12F02DCD"/>
    <w:rsid w:val="12F42A74"/>
    <w:rsid w:val="130146B3"/>
    <w:rsid w:val="13037207"/>
    <w:rsid w:val="130E1519"/>
    <w:rsid w:val="130E3266"/>
    <w:rsid w:val="13181508"/>
    <w:rsid w:val="131A602E"/>
    <w:rsid w:val="1326294A"/>
    <w:rsid w:val="132C54A3"/>
    <w:rsid w:val="132E62F3"/>
    <w:rsid w:val="133D5555"/>
    <w:rsid w:val="133E5120"/>
    <w:rsid w:val="13416DE8"/>
    <w:rsid w:val="1345540C"/>
    <w:rsid w:val="134E2A71"/>
    <w:rsid w:val="134F4B6C"/>
    <w:rsid w:val="13534666"/>
    <w:rsid w:val="13554D62"/>
    <w:rsid w:val="13562276"/>
    <w:rsid w:val="136526CA"/>
    <w:rsid w:val="136B512A"/>
    <w:rsid w:val="13716937"/>
    <w:rsid w:val="137C27CF"/>
    <w:rsid w:val="13936203"/>
    <w:rsid w:val="1398165E"/>
    <w:rsid w:val="13A62154"/>
    <w:rsid w:val="13AE6CF9"/>
    <w:rsid w:val="13B2444A"/>
    <w:rsid w:val="13B70C35"/>
    <w:rsid w:val="13B90302"/>
    <w:rsid w:val="13B923DB"/>
    <w:rsid w:val="13BB1F14"/>
    <w:rsid w:val="13C127EE"/>
    <w:rsid w:val="13C5189C"/>
    <w:rsid w:val="13CA325E"/>
    <w:rsid w:val="13CE1F3F"/>
    <w:rsid w:val="13D02F5C"/>
    <w:rsid w:val="13D15FB5"/>
    <w:rsid w:val="13D4712A"/>
    <w:rsid w:val="13D57152"/>
    <w:rsid w:val="13E2247E"/>
    <w:rsid w:val="13E6577A"/>
    <w:rsid w:val="13E92125"/>
    <w:rsid w:val="13F27CA8"/>
    <w:rsid w:val="13F924A1"/>
    <w:rsid w:val="13FA3C79"/>
    <w:rsid w:val="13FB5CBA"/>
    <w:rsid w:val="13FE1F1E"/>
    <w:rsid w:val="1408200D"/>
    <w:rsid w:val="141151BE"/>
    <w:rsid w:val="142C1525"/>
    <w:rsid w:val="14310996"/>
    <w:rsid w:val="14365BEB"/>
    <w:rsid w:val="1439149C"/>
    <w:rsid w:val="143F6039"/>
    <w:rsid w:val="14424E50"/>
    <w:rsid w:val="14442422"/>
    <w:rsid w:val="144B272F"/>
    <w:rsid w:val="144F3B72"/>
    <w:rsid w:val="14511DB9"/>
    <w:rsid w:val="1458694E"/>
    <w:rsid w:val="145A5326"/>
    <w:rsid w:val="1470403F"/>
    <w:rsid w:val="14795F51"/>
    <w:rsid w:val="14803003"/>
    <w:rsid w:val="14814CC2"/>
    <w:rsid w:val="1484051B"/>
    <w:rsid w:val="148E2CA2"/>
    <w:rsid w:val="1495358D"/>
    <w:rsid w:val="14960350"/>
    <w:rsid w:val="149C53FE"/>
    <w:rsid w:val="149F45A0"/>
    <w:rsid w:val="14B02BDD"/>
    <w:rsid w:val="14B22FF1"/>
    <w:rsid w:val="14B834A3"/>
    <w:rsid w:val="14BB78C4"/>
    <w:rsid w:val="14BF2501"/>
    <w:rsid w:val="14C72DF8"/>
    <w:rsid w:val="14C83585"/>
    <w:rsid w:val="14E354D9"/>
    <w:rsid w:val="14E83E03"/>
    <w:rsid w:val="1500098A"/>
    <w:rsid w:val="15091130"/>
    <w:rsid w:val="150E39A4"/>
    <w:rsid w:val="15106F93"/>
    <w:rsid w:val="15146BED"/>
    <w:rsid w:val="151544F0"/>
    <w:rsid w:val="15160A82"/>
    <w:rsid w:val="1517338C"/>
    <w:rsid w:val="15200FA8"/>
    <w:rsid w:val="15212F51"/>
    <w:rsid w:val="15321615"/>
    <w:rsid w:val="15381AE5"/>
    <w:rsid w:val="153B03BC"/>
    <w:rsid w:val="153B3689"/>
    <w:rsid w:val="15430072"/>
    <w:rsid w:val="15430DD1"/>
    <w:rsid w:val="15453498"/>
    <w:rsid w:val="15454EED"/>
    <w:rsid w:val="154804A1"/>
    <w:rsid w:val="15536E27"/>
    <w:rsid w:val="15590211"/>
    <w:rsid w:val="155D2D45"/>
    <w:rsid w:val="15630F8B"/>
    <w:rsid w:val="15682255"/>
    <w:rsid w:val="156B082A"/>
    <w:rsid w:val="15724551"/>
    <w:rsid w:val="15762D53"/>
    <w:rsid w:val="157A2B32"/>
    <w:rsid w:val="157B31C1"/>
    <w:rsid w:val="15861939"/>
    <w:rsid w:val="15865DC0"/>
    <w:rsid w:val="158A1BA6"/>
    <w:rsid w:val="158A27D8"/>
    <w:rsid w:val="158F0295"/>
    <w:rsid w:val="1595004E"/>
    <w:rsid w:val="15AD0240"/>
    <w:rsid w:val="15B1104E"/>
    <w:rsid w:val="15C47A81"/>
    <w:rsid w:val="15C635D1"/>
    <w:rsid w:val="15E1267D"/>
    <w:rsid w:val="15EB75D3"/>
    <w:rsid w:val="15F22817"/>
    <w:rsid w:val="15FB75A9"/>
    <w:rsid w:val="16074756"/>
    <w:rsid w:val="160F09CC"/>
    <w:rsid w:val="161244C7"/>
    <w:rsid w:val="16127382"/>
    <w:rsid w:val="16196859"/>
    <w:rsid w:val="161E3B77"/>
    <w:rsid w:val="16201C1E"/>
    <w:rsid w:val="162F133B"/>
    <w:rsid w:val="16331F3C"/>
    <w:rsid w:val="16375CFB"/>
    <w:rsid w:val="163F72F1"/>
    <w:rsid w:val="165531EF"/>
    <w:rsid w:val="166502D4"/>
    <w:rsid w:val="16674927"/>
    <w:rsid w:val="16694D81"/>
    <w:rsid w:val="16695078"/>
    <w:rsid w:val="166A7CD6"/>
    <w:rsid w:val="16740F88"/>
    <w:rsid w:val="16777DB7"/>
    <w:rsid w:val="167A497E"/>
    <w:rsid w:val="167A736F"/>
    <w:rsid w:val="167E755F"/>
    <w:rsid w:val="168374F9"/>
    <w:rsid w:val="16861CF8"/>
    <w:rsid w:val="16B36A40"/>
    <w:rsid w:val="16BB0826"/>
    <w:rsid w:val="16C1135F"/>
    <w:rsid w:val="16C63CCF"/>
    <w:rsid w:val="16C85794"/>
    <w:rsid w:val="16CA2701"/>
    <w:rsid w:val="16D43F65"/>
    <w:rsid w:val="16D7045E"/>
    <w:rsid w:val="16D7082D"/>
    <w:rsid w:val="16DB026E"/>
    <w:rsid w:val="16DF237D"/>
    <w:rsid w:val="16E14196"/>
    <w:rsid w:val="16E71A69"/>
    <w:rsid w:val="16E86E40"/>
    <w:rsid w:val="16F11059"/>
    <w:rsid w:val="17033E3B"/>
    <w:rsid w:val="17053869"/>
    <w:rsid w:val="17161DC4"/>
    <w:rsid w:val="171A3ABE"/>
    <w:rsid w:val="171B610F"/>
    <w:rsid w:val="171C13F4"/>
    <w:rsid w:val="171C6FFA"/>
    <w:rsid w:val="171C7A21"/>
    <w:rsid w:val="171E673E"/>
    <w:rsid w:val="172A5EEC"/>
    <w:rsid w:val="172B0D3F"/>
    <w:rsid w:val="173048A8"/>
    <w:rsid w:val="17341579"/>
    <w:rsid w:val="173439BC"/>
    <w:rsid w:val="17381DF3"/>
    <w:rsid w:val="17582328"/>
    <w:rsid w:val="17590C7D"/>
    <w:rsid w:val="175B5E58"/>
    <w:rsid w:val="175D6255"/>
    <w:rsid w:val="17663BD7"/>
    <w:rsid w:val="176F5EE4"/>
    <w:rsid w:val="1776446A"/>
    <w:rsid w:val="17773396"/>
    <w:rsid w:val="177864A7"/>
    <w:rsid w:val="177E43EF"/>
    <w:rsid w:val="178D2070"/>
    <w:rsid w:val="179346E8"/>
    <w:rsid w:val="179A3430"/>
    <w:rsid w:val="179B4D29"/>
    <w:rsid w:val="17AD441F"/>
    <w:rsid w:val="17B15A70"/>
    <w:rsid w:val="17B24BA1"/>
    <w:rsid w:val="17B6285B"/>
    <w:rsid w:val="17BB2F10"/>
    <w:rsid w:val="17CA799B"/>
    <w:rsid w:val="17D44338"/>
    <w:rsid w:val="17DC7C4C"/>
    <w:rsid w:val="17E15064"/>
    <w:rsid w:val="17E25952"/>
    <w:rsid w:val="17E8327F"/>
    <w:rsid w:val="17F06DFD"/>
    <w:rsid w:val="17F1204E"/>
    <w:rsid w:val="17F9343D"/>
    <w:rsid w:val="17FF41CD"/>
    <w:rsid w:val="18006F8F"/>
    <w:rsid w:val="181352CC"/>
    <w:rsid w:val="18150601"/>
    <w:rsid w:val="181919F4"/>
    <w:rsid w:val="181928F8"/>
    <w:rsid w:val="181936DE"/>
    <w:rsid w:val="181F37AE"/>
    <w:rsid w:val="18250C84"/>
    <w:rsid w:val="18445490"/>
    <w:rsid w:val="184E7B0E"/>
    <w:rsid w:val="18541A3B"/>
    <w:rsid w:val="185B0EF9"/>
    <w:rsid w:val="185C7290"/>
    <w:rsid w:val="185C73D9"/>
    <w:rsid w:val="186465BD"/>
    <w:rsid w:val="186A348B"/>
    <w:rsid w:val="186D4BBE"/>
    <w:rsid w:val="18737037"/>
    <w:rsid w:val="187675F0"/>
    <w:rsid w:val="18773A80"/>
    <w:rsid w:val="18785142"/>
    <w:rsid w:val="189C3F30"/>
    <w:rsid w:val="18A06440"/>
    <w:rsid w:val="18A079BC"/>
    <w:rsid w:val="18A71A6B"/>
    <w:rsid w:val="18AB38B2"/>
    <w:rsid w:val="18AC0389"/>
    <w:rsid w:val="18B014B3"/>
    <w:rsid w:val="18B44137"/>
    <w:rsid w:val="18BF5920"/>
    <w:rsid w:val="18C940B5"/>
    <w:rsid w:val="18CA79CB"/>
    <w:rsid w:val="18CC241C"/>
    <w:rsid w:val="18CD55BE"/>
    <w:rsid w:val="18D57836"/>
    <w:rsid w:val="18D901D4"/>
    <w:rsid w:val="18DB4B87"/>
    <w:rsid w:val="18DF2608"/>
    <w:rsid w:val="18E32BE0"/>
    <w:rsid w:val="18E64A89"/>
    <w:rsid w:val="18E8182A"/>
    <w:rsid w:val="18EB27E6"/>
    <w:rsid w:val="18EB6B5B"/>
    <w:rsid w:val="18EE7678"/>
    <w:rsid w:val="18EF12B6"/>
    <w:rsid w:val="18EF1823"/>
    <w:rsid w:val="18FA75D9"/>
    <w:rsid w:val="18FB2BBA"/>
    <w:rsid w:val="18FB3EE0"/>
    <w:rsid w:val="18FB6309"/>
    <w:rsid w:val="19016379"/>
    <w:rsid w:val="19030293"/>
    <w:rsid w:val="19066241"/>
    <w:rsid w:val="19071A92"/>
    <w:rsid w:val="190E534C"/>
    <w:rsid w:val="191019B6"/>
    <w:rsid w:val="1910551F"/>
    <w:rsid w:val="191C30F1"/>
    <w:rsid w:val="191E5B04"/>
    <w:rsid w:val="19216F16"/>
    <w:rsid w:val="192E7761"/>
    <w:rsid w:val="19304EBA"/>
    <w:rsid w:val="1939517C"/>
    <w:rsid w:val="194428BE"/>
    <w:rsid w:val="194C5EFB"/>
    <w:rsid w:val="194E3175"/>
    <w:rsid w:val="19546DDB"/>
    <w:rsid w:val="19553DFA"/>
    <w:rsid w:val="19614127"/>
    <w:rsid w:val="196157EF"/>
    <w:rsid w:val="19692323"/>
    <w:rsid w:val="196F7806"/>
    <w:rsid w:val="19784AAE"/>
    <w:rsid w:val="197E6C19"/>
    <w:rsid w:val="197F4318"/>
    <w:rsid w:val="198020E3"/>
    <w:rsid w:val="19894F11"/>
    <w:rsid w:val="198D054F"/>
    <w:rsid w:val="19925953"/>
    <w:rsid w:val="19967693"/>
    <w:rsid w:val="19981903"/>
    <w:rsid w:val="19A52156"/>
    <w:rsid w:val="19B72EFC"/>
    <w:rsid w:val="19BF2B9B"/>
    <w:rsid w:val="19C40209"/>
    <w:rsid w:val="19C511C9"/>
    <w:rsid w:val="19C613C1"/>
    <w:rsid w:val="19C63ACA"/>
    <w:rsid w:val="19C841C4"/>
    <w:rsid w:val="19D17B6E"/>
    <w:rsid w:val="19D7567E"/>
    <w:rsid w:val="19D75BB1"/>
    <w:rsid w:val="19DA4ECC"/>
    <w:rsid w:val="19DB58E3"/>
    <w:rsid w:val="19DC7C39"/>
    <w:rsid w:val="19DF509A"/>
    <w:rsid w:val="19F15826"/>
    <w:rsid w:val="19F32B94"/>
    <w:rsid w:val="19F420A0"/>
    <w:rsid w:val="19FD6C2F"/>
    <w:rsid w:val="1A161DE2"/>
    <w:rsid w:val="1A1C11C8"/>
    <w:rsid w:val="1A1C3C9D"/>
    <w:rsid w:val="1A203C6C"/>
    <w:rsid w:val="1A285A39"/>
    <w:rsid w:val="1A4510A4"/>
    <w:rsid w:val="1A45723B"/>
    <w:rsid w:val="1A501B08"/>
    <w:rsid w:val="1A587F83"/>
    <w:rsid w:val="1A5B14D8"/>
    <w:rsid w:val="1A5B790D"/>
    <w:rsid w:val="1A5C7BD7"/>
    <w:rsid w:val="1A634F23"/>
    <w:rsid w:val="1A6C5D86"/>
    <w:rsid w:val="1A6D2368"/>
    <w:rsid w:val="1A6D598D"/>
    <w:rsid w:val="1A6E2394"/>
    <w:rsid w:val="1A7A6EB9"/>
    <w:rsid w:val="1A7E11BA"/>
    <w:rsid w:val="1A8204BF"/>
    <w:rsid w:val="1A85619B"/>
    <w:rsid w:val="1A8D6F19"/>
    <w:rsid w:val="1A926A21"/>
    <w:rsid w:val="1AA84384"/>
    <w:rsid w:val="1AAE097F"/>
    <w:rsid w:val="1AB74B41"/>
    <w:rsid w:val="1AB74B76"/>
    <w:rsid w:val="1AB83F38"/>
    <w:rsid w:val="1AC37DE6"/>
    <w:rsid w:val="1AC612E4"/>
    <w:rsid w:val="1ACA6FAC"/>
    <w:rsid w:val="1AD05149"/>
    <w:rsid w:val="1AD30B19"/>
    <w:rsid w:val="1ADB7152"/>
    <w:rsid w:val="1ADF4B9B"/>
    <w:rsid w:val="1AED0BB1"/>
    <w:rsid w:val="1AED4C9E"/>
    <w:rsid w:val="1AF55C3F"/>
    <w:rsid w:val="1AF7033E"/>
    <w:rsid w:val="1AF7647D"/>
    <w:rsid w:val="1B0451D9"/>
    <w:rsid w:val="1B06220D"/>
    <w:rsid w:val="1B0A183F"/>
    <w:rsid w:val="1B1C57D6"/>
    <w:rsid w:val="1B1F796D"/>
    <w:rsid w:val="1B2841DF"/>
    <w:rsid w:val="1B2A1E60"/>
    <w:rsid w:val="1B2D7919"/>
    <w:rsid w:val="1B3A01D3"/>
    <w:rsid w:val="1B46316C"/>
    <w:rsid w:val="1B4B4A24"/>
    <w:rsid w:val="1B572C0C"/>
    <w:rsid w:val="1B577C0F"/>
    <w:rsid w:val="1B5B329F"/>
    <w:rsid w:val="1B5C3690"/>
    <w:rsid w:val="1B6910F3"/>
    <w:rsid w:val="1B6F1019"/>
    <w:rsid w:val="1B801DC9"/>
    <w:rsid w:val="1B89255D"/>
    <w:rsid w:val="1B8F2FD9"/>
    <w:rsid w:val="1B9145B6"/>
    <w:rsid w:val="1B925C31"/>
    <w:rsid w:val="1B954427"/>
    <w:rsid w:val="1B977A37"/>
    <w:rsid w:val="1BA46D67"/>
    <w:rsid w:val="1BAD287A"/>
    <w:rsid w:val="1BB12375"/>
    <w:rsid w:val="1BBA7CF2"/>
    <w:rsid w:val="1BBF569E"/>
    <w:rsid w:val="1BC833B8"/>
    <w:rsid w:val="1BCB1DD2"/>
    <w:rsid w:val="1BE05B8F"/>
    <w:rsid w:val="1BE46C5B"/>
    <w:rsid w:val="1BE628A7"/>
    <w:rsid w:val="1BED1A61"/>
    <w:rsid w:val="1BF7140E"/>
    <w:rsid w:val="1BFE4074"/>
    <w:rsid w:val="1C07683D"/>
    <w:rsid w:val="1C0C77DE"/>
    <w:rsid w:val="1C1033DE"/>
    <w:rsid w:val="1C267E9A"/>
    <w:rsid w:val="1C2E0D90"/>
    <w:rsid w:val="1C315C94"/>
    <w:rsid w:val="1C325E8F"/>
    <w:rsid w:val="1C456B66"/>
    <w:rsid w:val="1C5C31D6"/>
    <w:rsid w:val="1C6D2EAD"/>
    <w:rsid w:val="1C7E4E79"/>
    <w:rsid w:val="1C882A21"/>
    <w:rsid w:val="1C8C3624"/>
    <w:rsid w:val="1C8C38DC"/>
    <w:rsid w:val="1C9913F4"/>
    <w:rsid w:val="1C9D30D6"/>
    <w:rsid w:val="1CA367C3"/>
    <w:rsid w:val="1CAA2AC1"/>
    <w:rsid w:val="1CB9200A"/>
    <w:rsid w:val="1CC01341"/>
    <w:rsid w:val="1CCD25A4"/>
    <w:rsid w:val="1CDC68B2"/>
    <w:rsid w:val="1CE000F1"/>
    <w:rsid w:val="1CE56AD6"/>
    <w:rsid w:val="1CED010B"/>
    <w:rsid w:val="1CF31C9E"/>
    <w:rsid w:val="1CF52B1C"/>
    <w:rsid w:val="1CFA410F"/>
    <w:rsid w:val="1D1825A1"/>
    <w:rsid w:val="1D1B0F64"/>
    <w:rsid w:val="1D2362DA"/>
    <w:rsid w:val="1D320706"/>
    <w:rsid w:val="1D320BB1"/>
    <w:rsid w:val="1D474B29"/>
    <w:rsid w:val="1D510145"/>
    <w:rsid w:val="1D545B31"/>
    <w:rsid w:val="1D5D6C61"/>
    <w:rsid w:val="1D626DAD"/>
    <w:rsid w:val="1D712D1B"/>
    <w:rsid w:val="1D752261"/>
    <w:rsid w:val="1D7A7927"/>
    <w:rsid w:val="1D7B49F1"/>
    <w:rsid w:val="1D822EAF"/>
    <w:rsid w:val="1D9A106E"/>
    <w:rsid w:val="1D9D5A67"/>
    <w:rsid w:val="1DA514FB"/>
    <w:rsid w:val="1DAA4E14"/>
    <w:rsid w:val="1DAB0BAE"/>
    <w:rsid w:val="1DAC34C3"/>
    <w:rsid w:val="1DB06820"/>
    <w:rsid w:val="1DB20852"/>
    <w:rsid w:val="1DB34FE2"/>
    <w:rsid w:val="1DB567D1"/>
    <w:rsid w:val="1DB6267E"/>
    <w:rsid w:val="1DC419F5"/>
    <w:rsid w:val="1DC85027"/>
    <w:rsid w:val="1DCC58EB"/>
    <w:rsid w:val="1DD135C7"/>
    <w:rsid w:val="1DD20954"/>
    <w:rsid w:val="1DD4278B"/>
    <w:rsid w:val="1DD742AB"/>
    <w:rsid w:val="1DDE7AF5"/>
    <w:rsid w:val="1DDF4BA6"/>
    <w:rsid w:val="1DE41962"/>
    <w:rsid w:val="1DE710A9"/>
    <w:rsid w:val="1DE850C4"/>
    <w:rsid w:val="1DEA12F0"/>
    <w:rsid w:val="1DEF7F26"/>
    <w:rsid w:val="1DFA7565"/>
    <w:rsid w:val="1E032D6B"/>
    <w:rsid w:val="1E055695"/>
    <w:rsid w:val="1E0A5FFD"/>
    <w:rsid w:val="1E0C5372"/>
    <w:rsid w:val="1E0E3856"/>
    <w:rsid w:val="1E1400DE"/>
    <w:rsid w:val="1E147D88"/>
    <w:rsid w:val="1E1A6B98"/>
    <w:rsid w:val="1E20014B"/>
    <w:rsid w:val="1E2612FC"/>
    <w:rsid w:val="1E2E7594"/>
    <w:rsid w:val="1E352283"/>
    <w:rsid w:val="1E36486D"/>
    <w:rsid w:val="1E390557"/>
    <w:rsid w:val="1E3A2978"/>
    <w:rsid w:val="1E42597D"/>
    <w:rsid w:val="1E4304E1"/>
    <w:rsid w:val="1E431452"/>
    <w:rsid w:val="1E4425E1"/>
    <w:rsid w:val="1E523459"/>
    <w:rsid w:val="1E5B31B0"/>
    <w:rsid w:val="1E5F4E4C"/>
    <w:rsid w:val="1E631C0D"/>
    <w:rsid w:val="1E6613F2"/>
    <w:rsid w:val="1E6C6C63"/>
    <w:rsid w:val="1E6F3EE2"/>
    <w:rsid w:val="1E745AFC"/>
    <w:rsid w:val="1E747B9D"/>
    <w:rsid w:val="1E79147C"/>
    <w:rsid w:val="1E7A7348"/>
    <w:rsid w:val="1E90796B"/>
    <w:rsid w:val="1E9154B7"/>
    <w:rsid w:val="1E922536"/>
    <w:rsid w:val="1E933AB5"/>
    <w:rsid w:val="1EAA32E4"/>
    <w:rsid w:val="1EAF2EBC"/>
    <w:rsid w:val="1EB2460B"/>
    <w:rsid w:val="1EBA3A32"/>
    <w:rsid w:val="1EC32536"/>
    <w:rsid w:val="1EC66763"/>
    <w:rsid w:val="1EC67A45"/>
    <w:rsid w:val="1EC87D60"/>
    <w:rsid w:val="1ECE726F"/>
    <w:rsid w:val="1ECF7AB4"/>
    <w:rsid w:val="1ED776C0"/>
    <w:rsid w:val="1EED2277"/>
    <w:rsid w:val="1EF01291"/>
    <w:rsid w:val="1EFB4046"/>
    <w:rsid w:val="1EFD4014"/>
    <w:rsid w:val="1F021B1A"/>
    <w:rsid w:val="1F083BAB"/>
    <w:rsid w:val="1F127F7C"/>
    <w:rsid w:val="1F1B6253"/>
    <w:rsid w:val="1F20137E"/>
    <w:rsid w:val="1F202D97"/>
    <w:rsid w:val="1F211E44"/>
    <w:rsid w:val="1F237E6E"/>
    <w:rsid w:val="1F402185"/>
    <w:rsid w:val="1F451339"/>
    <w:rsid w:val="1F475735"/>
    <w:rsid w:val="1F52166C"/>
    <w:rsid w:val="1F6259ED"/>
    <w:rsid w:val="1F6B57CC"/>
    <w:rsid w:val="1F6D7B3A"/>
    <w:rsid w:val="1F800A87"/>
    <w:rsid w:val="1F8D2230"/>
    <w:rsid w:val="1F8E5764"/>
    <w:rsid w:val="1F920F09"/>
    <w:rsid w:val="1F957C27"/>
    <w:rsid w:val="1F962D7A"/>
    <w:rsid w:val="1F964800"/>
    <w:rsid w:val="1F9D050A"/>
    <w:rsid w:val="1FA046CB"/>
    <w:rsid w:val="1FA51EE3"/>
    <w:rsid w:val="1FA70933"/>
    <w:rsid w:val="1FAA27D5"/>
    <w:rsid w:val="1FAB1A64"/>
    <w:rsid w:val="1FB021D2"/>
    <w:rsid w:val="1FB55CB2"/>
    <w:rsid w:val="1FBC0453"/>
    <w:rsid w:val="1FBF559A"/>
    <w:rsid w:val="1FC4393D"/>
    <w:rsid w:val="1FC47E6D"/>
    <w:rsid w:val="1FC6038D"/>
    <w:rsid w:val="1FD26439"/>
    <w:rsid w:val="1FD51436"/>
    <w:rsid w:val="1FD5568A"/>
    <w:rsid w:val="1FDB2082"/>
    <w:rsid w:val="1FE9164C"/>
    <w:rsid w:val="1FE973A5"/>
    <w:rsid w:val="1FED7D3D"/>
    <w:rsid w:val="1FF02C60"/>
    <w:rsid w:val="1FF05776"/>
    <w:rsid w:val="1FF55D07"/>
    <w:rsid w:val="1FFB038C"/>
    <w:rsid w:val="200002CA"/>
    <w:rsid w:val="2002083C"/>
    <w:rsid w:val="20166E43"/>
    <w:rsid w:val="201D3E4A"/>
    <w:rsid w:val="20225092"/>
    <w:rsid w:val="20235957"/>
    <w:rsid w:val="202634EF"/>
    <w:rsid w:val="202A2BB9"/>
    <w:rsid w:val="202B3BCC"/>
    <w:rsid w:val="202B5F60"/>
    <w:rsid w:val="202C6EEA"/>
    <w:rsid w:val="20367E0F"/>
    <w:rsid w:val="20381307"/>
    <w:rsid w:val="203947F4"/>
    <w:rsid w:val="203952C3"/>
    <w:rsid w:val="2049475D"/>
    <w:rsid w:val="204E5823"/>
    <w:rsid w:val="20502F75"/>
    <w:rsid w:val="2057381C"/>
    <w:rsid w:val="205E5DD6"/>
    <w:rsid w:val="20601D59"/>
    <w:rsid w:val="20607430"/>
    <w:rsid w:val="2069012F"/>
    <w:rsid w:val="2074158E"/>
    <w:rsid w:val="20746A51"/>
    <w:rsid w:val="20803A1B"/>
    <w:rsid w:val="20804796"/>
    <w:rsid w:val="20804828"/>
    <w:rsid w:val="209317FE"/>
    <w:rsid w:val="20A16D15"/>
    <w:rsid w:val="20A5339C"/>
    <w:rsid w:val="20A71C05"/>
    <w:rsid w:val="20A77542"/>
    <w:rsid w:val="20AF293B"/>
    <w:rsid w:val="20B97415"/>
    <w:rsid w:val="20C1100F"/>
    <w:rsid w:val="20C44E20"/>
    <w:rsid w:val="20CB3D82"/>
    <w:rsid w:val="20D34AD9"/>
    <w:rsid w:val="20D414D9"/>
    <w:rsid w:val="20DB7945"/>
    <w:rsid w:val="20E33167"/>
    <w:rsid w:val="20E34908"/>
    <w:rsid w:val="20F81A9F"/>
    <w:rsid w:val="20FC3A54"/>
    <w:rsid w:val="2103721C"/>
    <w:rsid w:val="210D1148"/>
    <w:rsid w:val="21110FF5"/>
    <w:rsid w:val="21156A8B"/>
    <w:rsid w:val="21170564"/>
    <w:rsid w:val="2123106B"/>
    <w:rsid w:val="212447D8"/>
    <w:rsid w:val="212A20E7"/>
    <w:rsid w:val="212F076E"/>
    <w:rsid w:val="212F2CFC"/>
    <w:rsid w:val="213055FB"/>
    <w:rsid w:val="213F025F"/>
    <w:rsid w:val="213F5F96"/>
    <w:rsid w:val="214E0065"/>
    <w:rsid w:val="21515DFC"/>
    <w:rsid w:val="21525BFD"/>
    <w:rsid w:val="215927F6"/>
    <w:rsid w:val="21620919"/>
    <w:rsid w:val="21633974"/>
    <w:rsid w:val="216962C1"/>
    <w:rsid w:val="216F0DB5"/>
    <w:rsid w:val="217F63B3"/>
    <w:rsid w:val="218215FB"/>
    <w:rsid w:val="218F5679"/>
    <w:rsid w:val="219275D5"/>
    <w:rsid w:val="21936439"/>
    <w:rsid w:val="21954685"/>
    <w:rsid w:val="21A47581"/>
    <w:rsid w:val="21A95E6A"/>
    <w:rsid w:val="21AB24AF"/>
    <w:rsid w:val="21AD609A"/>
    <w:rsid w:val="21AF6D88"/>
    <w:rsid w:val="21B05682"/>
    <w:rsid w:val="21C77961"/>
    <w:rsid w:val="21CD1951"/>
    <w:rsid w:val="21CF1CFE"/>
    <w:rsid w:val="21D154C6"/>
    <w:rsid w:val="21D16A2C"/>
    <w:rsid w:val="21DE54D0"/>
    <w:rsid w:val="21DF169B"/>
    <w:rsid w:val="21E944FD"/>
    <w:rsid w:val="22026FD8"/>
    <w:rsid w:val="22077194"/>
    <w:rsid w:val="22090885"/>
    <w:rsid w:val="22316616"/>
    <w:rsid w:val="22371FFA"/>
    <w:rsid w:val="224E5953"/>
    <w:rsid w:val="224F2F9C"/>
    <w:rsid w:val="22560E80"/>
    <w:rsid w:val="225D544E"/>
    <w:rsid w:val="225E0AA8"/>
    <w:rsid w:val="2265130F"/>
    <w:rsid w:val="226D51C7"/>
    <w:rsid w:val="228306A6"/>
    <w:rsid w:val="22893945"/>
    <w:rsid w:val="228B247F"/>
    <w:rsid w:val="228B2DE5"/>
    <w:rsid w:val="228E3908"/>
    <w:rsid w:val="229250BF"/>
    <w:rsid w:val="2295299A"/>
    <w:rsid w:val="22A0310A"/>
    <w:rsid w:val="22A36271"/>
    <w:rsid w:val="22AA133C"/>
    <w:rsid w:val="22AD4A99"/>
    <w:rsid w:val="22BB5420"/>
    <w:rsid w:val="22CB7460"/>
    <w:rsid w:val="22D03613"/>
    <w:rsid w:val="22DC5FEF"/>
    <w:rsid w:val="22E660CA"/>
    <w:rsid w:val="22EA690F"/>
    <w:rsid w:val="22EB5D4E"/>
    <w:rsid w:val="22F13CDB"/>
    <w:rsid w:val="22F3657B"/>
    <w:rsid w:val="22FD02F0"/>
    <w:rsid w:val="22FD2C6E"/>
    <w:rsid w:val="23043A02"/>
    <w:rsid w:val="23080822"/>
    <w:rsid w:val="23087BBC"/>
    <w:rsid w:val="230916A9"/>
    <w:rsid w:val="230C2BB9"/>
    <w:rsid w:val="230D796E"/>
    <w:rsid w:val="231504DA"/>
    <w:rsid w:val="23175176"/>
    <w:rsid w:val="231967D8"/>
    <w:rsid w:val="23204472"/>
    <w:rsid w:val="23284364"/>
    <w:rsid w:val="232A1EAD"/>
    <w:rsid w:val="233213B7"/>
    <w:rsid w:val="233C38F9"/>
    <w:rsid w:val="23405809"/>
    <w:rsid w:val="23412526"/>
    <w:rsid w:val="234167FB"/>
    <w:rsid w:val="2345161F"/>
    <w:rsid w:val="23467AE4"/>
    <w:rsid w:val="234A1EDC"/>
    <w:rsid w:val="234B201E"/>
    <w:rsid w:val="234E2F37"/>
    <w:rsid w:val="2351745C"/>
    <w:rsid w:val="235222BA"/>
    <w:rsid w:val="2358790C"/>
    <w:rsid w:val="235A3438"/>
    <w:rsid w:val="235F25A9"/>
    <w:rsid w:val="235F5576"/>
    <w:rsid w:val="23654A00"/>
    <w:rsid w:val="236F6CA1"/>
    <w:rsid w:val="23786733"/>
    <w:rsid w:val="237942B8"/>
    <w:rsid w:val="237A71F3"/>
    <w:rsid w:val="237B3F50"/>
    <w:rsid w:val="237F5165"/>
    <w:rsid w:val="237F7214"/>
    <w:rsid w:val="23864461"/>
    <w:rsid w:val="238828CD"/>
    <w:rsid w:val="23911850"/>
    <w:rsid w:val="23A540DA"/>
    <w:rsid w:val="23A81B5D"/>
    <w:rsid w:val="23AD5205"/>
    <w:rsid w:val="23B25D1F"/>
    <w:rsid w:val="23B81271"/>
    <w:rsid w:val="23B82191"/>
    <w:rsid w:val="23BA463F"/>
    <w:rsid w:val="23C866C3"/>
    <w:rsid w:val="23C92D0D"/>
    <w:rsid w:val="23D70AB2"/>
    <w:rsid w:val="23DF415F"/>
    <w:rsid w:val="23DF447B"/>
    <w:rsid w:val="23E01349"/>
    <w:rsid w:val="23E872EF"/>
    <w:rsid w:val="23F66397"/>
    <w:rsid w:val="23FB4828"/>
    <w:rsid w:val="23FD53D2"/>
    <w:rsid w:val="24043978"/>
    <w:rsid w:val="2404633A"/>
    <w:rsid w:val="24073581"/>
    <w:rsid w:val="240B1FD4"/>
    <w:rsid w:val="24196628"/>
    <w:rsid w:val="241E1231"/>
    <w:rsid w:val="242654F8"/>
    <w:rsid w:val="242736E1"/>
    <w:rsid w:val="24374414"/>
    <w:rsid w:val="24442C6D"/>
    <w:rsid w:val="24532158"/>
    <w:rsid w:val="24554CEB"/>
    <w:rsid w:val="245577FB"/>
    <w:rsid w:val="24567E8B"/>
    <w:rsid w:val="2457032B"/>
    <w:rsid w:val="245C6C9A"/>
    <w:rsid w:val="245D0EC9"/>
    <w:rsid w:val="245D4F89"/>
    <w:rsid w:val="24673AD0"/>
    <w:rsid w:val="247312EC"/>
    <w:rsid w:val="24762C27"/>
    <w:rsid w:val="24782D37"/>
    <w:rsid w:val="247D00DD"/>
    <w:rsid w:val="24850DBC"/>
    <w:rsid w:val="24927A24"/>
    <w:rsid w:val="24AA5E95"/>
    <w:rsid w:val="24AD641D"/>
    <w:rsid w:val="24BC4668"/>
    <w:rsid w:val="24C11698"/>
    <w:rsid w:val="24C92397"/>
    <w:rsid w:val="24CE6347"/>
    <w:rsid w:val="24D01C5C"/>
    <w:rsid w:val="24D36997"/>
    <w:rsid w:val="24E43D47"/>
    <w:rsid w:val="24EA203D"/>
    <w:rsid w:val="24EC1498"/>
    <w:rsid w:val="24EE07A2"/>
    <w:rsid w:val="24EF3FE3"/>
    <w:rsid w:val="24F000B7"/>
    <w:rsid w:val="24F05055"/>
    <w:rsid w:val="24F14CCB"/>
    <w:rsid w:val="24F547DB"/>
    <w:rsid w:val="24FB1299"/>
    <w:rsid w:val="24FB3B1C"/>
    <w:rsid w:val="25010BA6"/>
    <w:rsid w:val="25026746"/>
    <w:rsid w:val="251123CB"/>
    <w:rsid w:val="25154094"/>
    <w:rsid w:val="251F62D8"/>
    <w:rsid w:val="252235EC"/>
    <w:rsid w:val="252D1D4D"/>
    <w:rsid w:val="25481E5D"/>
    <w:rsid w:val="25550438"/>
    <w:rsid w:val="255806A7"/>
    <w:rsid w:val="255B30EF"/>
    <w:rsid w:val="2563210F"/>
    <w:rsid w:val="25640F35"/>
    <w:rsid w:val="256A250E"/>
    <w:rsid w:val="256A29EC"/>
    <w:rsid w:val="256A6E1D"/>
    <w:rsid w:val="25734556"/>
    <w:rsid w:val="25780BFC"/>
    <w:rsid w:val="257A311D"/>
    <w:rsid w:val="258F7A18"/>
    <w:rsid w:val="25923216"/>
    <w:rsid w:val="259263C8"/>
    <w:rsid w:val="25A02991"/>
    <w:rsid w:val="25A333FE"/>
    <w:rsid w:val="25A5263E"/>
    <w:rsid w:val="25A56669"/>
    <w:rsid w:val="25A64D62"/>
    <w:rsid w:val="25B06ED4"/>
    <w:rsid w:val="25B41E1C"/>
    <w:rsid w:val="25B8316B"/>
    <w:rsid w:val="25BC6825"/>
    <w:rsid w:val="25BE2784"/>
    <w:rsid w:val="25C2579A"/>
    <w:rsid w:val="25C46F25"/>
    <w:rsid w:val="25CD6463"/>
    <w:rsid w:val="25DD2BE0"/>
    <w:rsid w:val="25DF4E7D"/>
    <w:rsid w:val="25E12C3D"/>
    <w:rsid w:val="25E26E33"/>
    <w:rsid w:val="25EA6057"/>
    <w:rsid w:val="25EE3A79"/>
    <w:rsid w:val="25F73961"/>
    <w:rsid w:val="26052E0D"/>
    <w:rsid w:val="26060A62"/>
    <w:rsid w:val="26077C29"/>
    <w:rsid w:val="26105116"/>
    <w:rsid w:val="261C64F9"/>
    <w:rsid w:val="262955BE"/>
    <w:rsid w:val="26385A30"/>
    <w:rsid w:val="263D4AB7"/>
    <w:rsid w:val="263E6961"/>
    <w:rsid w:val="26405F02"/>
    <w:rsid w:val="2641540B"/>
    <w:rsid w:val="2643407E"/>
    <w:rsid w:val="26496E8B"/>
    <w:rsid w:val="264F7466"/>
    <w:rsid w:val="26513CA4"/>
    <w:rsid w:val="26522D90"/>
    <w:rsid w:val="26523F5D"/>
    <w:rsid w:val="2655722C"/>
    <w:rsid w:val="265C0034"/>
    <w:rsid w:val="265C072F"/>
    <w:rsid w:val="265C0B6E"/>
    <w:rsid w:val="265E47D6"/>
    <w:rsid w:val="265E5072"/>
    <w:rsid w:val="26636BC5"/>
    <w:rsid w:val="266C2FED"/>
    <w:rsid w:val="266C73C4"/>
    <w:rsid w:val="26846723"/>
    <w:rsid w:val="2686674F"/>
    <w:rsid w:val="268F5D5F"/>
    <w:rsid w:val="26952F8A"/>
    <w:rsid w:val="26977E69"/>
    <w:rsid w:val="269A3E3A"/>
    <w:rsid w:val="269E7702"/>
    <w:rsid w:val="26A332F4"/>
    <w:rsid w:val="26A431DF"/>
    <w:rsid w:val="26A81342"/>
    <w:rsid w:val="26A94888"/>
    <w:rsid w:val="26AE2C80"/>
    <w:rsid w:val="26B57901"/>
    <w:rsid w:val="26BE7476"/>
    <w:rsid w:val="26C25A35"/>
    <w:rsid w:val="26CA7CA4"/>
    <w:rsid w:val="26D9079A"/>
    <w:rsid w:val="26DF2E31"/>
    <w:rsid w:val="26E86A66"/>
    <w:rsid w:val="26F50242"/>
    <w:rsid w:val="27044192"/>
    <w:rsid w:val="270869FB"/>
    <w:rsid w:val="27132E10"/>
    <w:rsid w:val="27143A39"/>
    <w:rsid w:val="272275A8"/>
    <w:rsid w:val="27241C2B"/>
    <w:rsid w:val="27244FD2"/>
    <w:rsid w:val="272827A3"/>
    <w:rsid w:val="273262E5"/>
    <w:rsid w:val="27371D5E"/>
    <w:rsid w:val="274230E9"/>
    <w:rsid w:val="275E5D63"/>
    <w:rsid w:val="276713A6"/>
    <w:rsid w:val="276A2644"/>
    <w:rsid w:val="276D0E5F"/>
    <w:rsid w:val="27723EAB"/>
    <w:rsid w:val="27760A6A"/>
    <w:rsid w:val="277C6B28"/>
    <w:rsid w:val="277E412E"/>
    <w:rsid w:val="27840198"/>
    <w:rsid w:val="27861FCF"/>
    <w:rsid w:val="2786405E"/>
    <w:rsid w:val="278E4C12"/>
    <w:rsid w:val="279B6365"/>
    <w:rsid w:val="27A06197"/>
    <w:rsid w:val="27A414B5"/>
    <w:rsid w:val="27B2689F"/>
    <w:rsid w:val="27B723AC"/>
    <w:rsid w:val="27DB299E"/>
    <w:rsid w:val="27DF1AF0"/>
    <w:rsid w:val="27E910C0"/>
    <w:rsid w:val="27F603D0"/>
    <w:rsid w:val="27F8642A"/>
    <w:rsid w:val="280A49AF"/>
    <w:rsid w:val="280C3A3D"/>
    <w:rsid w:val="282628ED"/>
    <w:rsid w:val="282E47E2"/>
    <w:rsid w:val="282F7158"/>
    <w:rsid w:val="283A27FC"/>
    <w:rsid w:val="283E45A0"/>
    <w:rsid w:val="28424645"/>
    <w:rsid w:val="28451F0D"/>
    <w:rsid w:val="28460DC9"/>
    <w:rsid w:val="284C69E2"/>
    <w:rsid w:val="284E7272"/>
    <w:rsid w:val="284F7F70"/>
    <w:rsid w:val="28512FC3"/>
    <w:rsid w:val="285C1422"/>
    <w:rsid w:val="285F2AD8"/>
    <w:rsid w:val="28675167"/>
    <w:rsid w:val="286D7340"/>
    <w:rsid w:val="2874282A"/>
    <w:rsid w:val="28761D91"/>
    <w:rsid w:val="28821204"/>
    <w:rsid w:val="28851C07"/>
    <w:rsid w:val="288F00A6"/>
    <w:rsid w:val="28977A18"/>
    <w:rsid w:val="289F2B89"/>
    <w:rsid w:val="28A64B96"/>
    <w:rsid w:val="28AA121B"/>
    <w:rsid w:val="28B22CB0"/>
    <w:rsid w:val="28B40D42"/>
    <w:rsid w:val="28C331EE"/>
    <w:rsid w:val="28C42747"/>
    <w:rsid w:val="28D06AED"/>
    <w:rsid w:val="28D66970"/>
    <w:rsid w:val="28DD56C2"/>
    <w:rsid w:val="28DE5168"/>
    <w:rsid w:val="28DF6B08"/>
    <w:rsid w:val="28E03FA5"/>
    <w:rsid w:val="28E20FC7"/>
    <w:rsid w:val="28E34F3E"/>
    <w:rsid w:val="28E91254"/>
    <w:rsid w:val="28EA2613"/>
    <w:rsid w:val="28F01F79"/>
    <w:rsid w:val="28FA070F"/>
    <w:rsid w:val="28FB4CE2"/>
    <w:rsid w:val="28FC0DC6"/>
    <w:rsid w:val="29003D01"/>
    <w:rsid w:val="29097506"/>
    <w:rsid w:val="291E14D0"/>
    <w:rsid w:val="292141CD"/>
    <w:rsid w:val="29225724"/>
    <w:rsid w:val="2927069E"/>
    <w:rsid w:val="29272F31"/>
    <w:rsid w:val="293053D7"/>
    <w:rsid w:val="293702EE"/>
    <w:rsid w:val="293B2202"/>
    <w:rsid w:val="293E67B4"/>
    <w:rsid w:val="29406861"/>
    <w:rsid w:val="29423101"/>
    <w:rsid w:val="29465BCE"/>
    <w:rsid w:val="29562850"/>
    <w:rsid w:val="29631F6C"/>
    <w:rsid w:val="296D5DD0"/>
    <w:rsid w:val="29726B72"/>
    <w:rsid w:val="2973667D"/>
    <w:rsid w:val="297A107C"/>
    <w:rsid w:val="2984463B"/>
    <w:rsid w:val="29864336"/>
    <w:rsid w:val="298B2556"/>
    <w:rsid w:val="299E42F7"/>
    <w:rsid w:val="29A26046"/>
    <w:rsid w:val="29A36A34"/>
    <w:rsid w:val="29A7723D"/>
    <w:rsid w:val="29AB6671"/>
    <w:rsid w:val="29AF21C6"/>
    <w:rsid w:val="29B132F7"/>
    <w:rsid w:val="29B46956"/>
    <w:rsid w:val="29B64855"/>
    <w:rsid w:val="29BD49C8"/>
    <w:rsid w:val="29BF0C07"/>
    <w:rsid w:val="29C0700E"/>
    <w:rsid w:val="29C1377E"/>
    <w:rsid w:val="29CD7CD6"/>
    <w:rsid w:val="29D933B1"/>
    <w:rsid w:val="29EC12F4"/>
    <w:rsid w:val="29F41BD7"/>
    <w:rsid w:val="29F93854"/>
    <w:rsid w:val="29F95482"/>
    <w:rsid w:val="2A0E2139"/>
    <w:rsid w:val="2A16452A"/>
    <w:rsid w:val="2A1D4BEC"/>
    <w:rsid w:val="2A1E3338"/>
    <w:rsid w:val="2A254A47"/>
    <w:rsid w:val="2A36106C"/>
    <w:rsid w:val="2A484B97"/>
    <w:rsid w:val="2A4E5125"/>
    <w:rsid w:val="2A50768C"/>
    <w:rsid w:val="2A550697"/>
    <w:rsid w:val="2A554F01"/>
    <w:rsid w:val="2A602193"/>
    <w:rsid w:val="2A617ACD"/>
    <w:rsid w:val="2A690901"/>
    <w:rsid w:val="2A6E6532"/>
    <w:rsid w:val="2A7031D9"/>
    <w:rsid w:val="2A724C87"/>
    <w:rsid w:val="2A8364E6"/>
    <w:rsid w:val="2A864429"/>
    <w:rsid w:val="2A8710C5"/>
    <w:rsid w:val="2A877817"/>
    <w:rsid w:val="2A895AEF"/>
    <w:rsid w:val="2A8F590D"/>
    <w:rsid w:val="2A961365"/>
    <w:rsid w:val="2A9A55F3"/>
    <w:rsid w:val="2A9D2CC3"/>
    <w:rsid w:val="2AA01FBE"/>
    <w:rsid w:val="2AA778FA"/>
    <w:rsid w:val="2AB97886"/>
    <w:rsid w:val="2AC23521"/>
    <w:rsid w:val="2AC72A47"/>
    <w:rsid w:val="2ACD4FF4"/>
    <w:rsid w:val="2AD43530"/>
    <w:rsid w:val="2AD44AE8"/>
    <w:rsid w:val="2AD95CDF"/>
    <w:rsid w:val="2ADE4EA8"/>
    <w:rsid w:val="2AE61D72"/>
    <w:rsid w:val="2AF10903"/>
    <w:rsid w:val="2AF62BC3"/>
    <w:rsid w:val="2AF92DF7"/>
    <w:rsid w:val="2AFC22E1"/>
    <w:rsid w:val="2AFC2B8F"/>
    <w:rsid w:val="2AFD6F2E"/>
    <w:rsid w:val="2B04163C"/>
    <w:rsid w:val="2B0749F3"/>
    <w:rsid w:val="2B0C0DC5"/>
    <w:rsid w:val="2B103E1D"/>
    <w:rsid w:val="2B201319"/>
    <w:rsid w:val="2B211A85"/>
    <w:rsid w:val="2B230453"/>
    <w:rsid w:val="2B230FF6"/>
    <w:rsid w:val="2B340617"/>
    <w:rsid w:val="2B387204"/>
    <w:rsid w:val="2B3A0342"/>
    <w:rsid w:val="2B3E7EFE"/>
    <w:rsid w:val="2B4E5799"/>
    <w:rsid w:val="2B530899"/>
    <w:rsid w:val="2B5904F5"/>
    <w:rsid w:val="2B5A0AEA"/>
    <w:rsid w:val="2B5A2642"/>
    <w:rsid w:val="2B731BDE"/>
    <w:rsid w:val="2B7D794F"/>
    <w:rsid w:val="2B7E486F"/>
    <w:rsid w:val="2B814DCE"/>
    <w:rsid w:val="2BA127B5"/>
    <w:rsid w:val="2BA408AA"/>
    <w:rsid w:val="2BA62006"/>
    <w:rsid w:val="2BA64264"/>
    <w:rsid w:val="2BA64D8D"/>
    <w:rsid w:val="2BAB6DD4"/>
    <w:rsid w:val="2BB9137E"/>
    <w:rsid w:val="2BBC24DC"/>
    <w:rsid w:val="2BC17537"/>
    <w:rsid w:val="2BCA6924"/>
    <w:rsid w:val="2BD35D07"/>
    <w:rsid w:val="2BE37908"/>
    <w:rsid w:val="2BE46E35"/>
    <w:rsid w:val="2BE739C5"/>
    <w:rsid w:val="2C04777D"/>
    <w:rsid w:val="2C082797"/>
    <w:rsid w:val="2C15596A"/>
    <w:rsid w:val="2C174389"/>
    <w:rsid w:val="2C1A1B3E"/>
    <w:rsid w:val="2C1A3B47"/>
    <w:rsid w:val="2C212C35"/>
    <w:rsid w:val="2C2B252A"/>
    <w:rsid w:val="2C2E36DA"/>
    <w:rsid w:val="2C2F53E3"/>
    <w:rsid w:val="2C36289D"/>
    <w:rsid w:val="2C365233"/>
    <w:rsid w:val="2C3E48EC"/>
    <w:rsid w:val="2C4053DC"/>
    <w:rsid w:val="2C411B73"/>
    <w:rsid w:val="2C4445BA"/>
    <w:rsid w:val="2C501872"/>
    <w:rsid w:val="2C511F94"/>
    <w:rsid w:val="2C587740"/>
    <w:rsid w:val="2C611B4A"/>
    <w:rsid w:val="2C6344BB"/>
    <w:rsid w:val="2C6867CC"/>
    <w:rsid w:val="2C786F9A"/>
    <w:rsid w:val="2C7A6DC8"/>
    <w:rsid w:val="2C7B76E4"/>
    <w:rsid w:val="2C7E7A47"/>
    <w:rsid w:val="2C81513F"/>
    <w:rsid w:val="2C897FC7"/>
    <w:rsid w:val="2C8C06E7"/>
    <w:rsid w:val="2C925498"/>
    <w:rsid w:val="2C960DFB"/>
    <w:rsid w:val="2C9C320C"/>
    <w:rsid w:val="2C9C5EB9"/>
    <w:rsid w:val="2C9D4526"/>
    <w:rsid w:val="2C9D5C0A"/>
    <w:rsid w:val="2CAA4FCF"/>
    <w:rsid w:val="2CBD7CDB"/>
    <w:rsid w:val="2CC02D3D"/>
    <w:rsid w:val="2CCE1EFC"/>
    <w:rsid w:val="2CD16562"/>
    <w:rsid w:val="2CE45913"/>
    <w:rsid w:val="2CE93CC8"/>
    <w:rsid w:val="2CEA3339"/>
    <w:rsid w:val="2CEF0E94"/>
    <w:rsid w:val="2CF00627"/>
    <w:rsid w:val="2CF14FB9"/>
    <w:rsid w:val="2CF20B98"/>
    <w:rsid w:val="2CF41F17"/>
    <w:rsid w:val="2CF85525"/>
    <w:rsid w:val="2D01438A"/>
    <w:rsid w:val="2D131B62"/>
    <w:rsid w:val="2D1C7619"/>
    <w:rsid w:val="2D206A3A"/>
    <w:rsid w:val="2D231208"/>
    <w:rsid w:val="2D3262A6"/>
    <w:rsid w:val="2D331D20"/>
    <w:rsid w:val="2D332CBE"/>
    <w:rsid w:val="2D355B4F"/>
    <w:rsid w:val="2D3A2A8F"/>
    <w:rsid w:val="2D3B4814"/>
    <w:rsid w:val="2D4148D2"/>
    <w:rsid w:val="2D5A4B60"/>
    <w:rsid w:val="2D6A708D"/>
    <w:rsid w:val="2D7260C3"/>
    <w:rsid w:val="2D746A08"/>
    <w:rsid w:val="2D7E18ED"/>
    <w:rsid w:val="2D817FF8"/>
    <w:rsid w:val="2D840689"/>
    <w:rsid w:val="2D896686"/>
    <w:rsid w:val="2D9275DE"/>
    <w:rsid w:val="2D96106C"/>
    <w:rsid w:val="2D9E7D03"/>
    <w:rsid w:val="2DA04F75"/>
    <w:rsid w:val="2DA166D0"/>
    <w:rsid w:val="2DAA35C4"/>
    <w:rsid w:val="2DAC7C98"/>
    <w:rsid w:val="2DAE4373"/>
    <w:rsid w:val="2DB3003E"/>
    <w:rsid w:val="2DBA0454"/>
    <w:rsid w:val="2DC356B2"/>
    <w:rsid w:val="2DC92540"/>
    <w:rsid w:val="2DD135A6"/>
    <w:rsid w:val="2DD5744F"/>
    <w:rsid w:val="2DDF2459"/>
    <w:rsid w:val="2DE22186"/>
    <w:rsid w:val="2DE41165"/>
    <w:rsid w:val="2DE550AC"/>
    <w:rsid w:val="2DF01FDC"/>
    <w:rsid w:val="2DF15FD5"/>
    <w:rsid w:val="2DF224C8"/>
    <w:rsid w:val="2DF52900"/>
    <w:rsid w:val="2DF53819"/>
    <w:rsid w:val="2DF900C0"/>
    <w:rsid w:val="2DFE5259"/>
    <w:rsid w:val="2E16163C"/>
    <w:rsid w:val="2E242A7B"/>
    <w:rsid w:val="2E364C43"/>
    <w:rsid w:val="2E397087"/>
    <w:rsid w:val="2E3B56BE"/>
    <w:rsid w:val="2E3F47CF"/>
    <w:rsid w:val="2E4D76B6"/>
    <w:rsid w:val="2E5137E3"/>
    <w:rsid w:val="2E537AB5"/>
    <w:rsid w:val="2E6513AA"/>
    <w:rsid w:val="2E6B1ADF"/>
    <w:rsid w:val="2E744F6C"/>
    <w:rsid w:val="2E8D427C"/>
    <w:rsid w:val="2E935DEC"/>
    <w:rsid w:val="2E975040"/>
    <w:rsid w:val="2EA57252"/>
    <w:rsid w:val="2EA93328"/>
    <w:rsid w:val="2EAD2D67"/>
    <w:rsid w:val="2EC12425"/>
    <w:rsid w:val="2EC232C9"/>
    <w:rsid w:val="2EC365ED"/>
    <w:rsid w:val="2EC70166"/>
    <w:rsid w:val="2ECE4D95"/>
    <w:rsid w:val="2ED22522"/>
    <w:rsid w:val="2ED36194"/>
    <w:rsid w:val="2ED45939"/>
    <w:rsid w:val="2ED5300A"/>
    <w:rsid w:val="2EDE6BC2"/>
    <w:rsid w:val="2EE54B41"/>
    <w:rsid w:val="2EF50724"/>
    <w:rsid w:val="2EF91630"/>
    <w:rsid w:val="2EF966A6"/>
    <w:rsid w:val="2EFB43A3"/>
    <w:rsid w:val="2EFF417F"/>
    <w:rsid w:val="2F0474BC"/>
    <w:rsid w:val="2F0B5250"/>
    <w:rsid w:val="2F0D74FF"/>
    <w:rsid w:val="2F1340CC"/>
    <w:rsid w:val="2F1C6441"/>
    <w:rsid w:val="2F1F49B3"/>
    <w:rsid w:val="2F1F6415"/>
    <w:rsid w:val="2F2825D4"/>
    <w:rsid w:val="2F3D6776"/>
    <w:rsid w:val="2F4200C9"/>
    <w:rsid w:val="2F432113"/>
    <w:rsid w:val="2F476103"/>
    <w:rsid w:val="2F503065"/>
    <w:rsid w:val="2F595531"/>
    <w:rsid w:val="2F5F527B"/>
    <w:rsid w:val="2F612937"/>
    <w:rsid w:val="2F6B16D1"/>
    <w:rsid w:val="2F714547"/>
    <w:rsid w:val="2F7301E9"/>
    <w:rsid w:val="2F796731"/>
    <w:rsid w:val="2F7E4C04"/>
    <w:rsid w:val="2F8335A1"/>
    <w:rsid w:val="2F850B4A"/>
    <w:rsid w:val="2F996A97"/>
    <w:rsid w:val="2F9E61BF"/>
    <w:rsid w:val="2FA31589"/>
    <w:rsid w:val="2FB90446"/>
    <w:rsid w:val="2FC54AC0"/>
    <w:rsid w:val="2FC66192"/>
    <w:rsid w:val="2FD40B12"/>
    <w:rsid w:val="2FD620C0"/>
    <w:rsid w:val="2FD81158"/>
    <w:rsid w:val="2FDF1635"/>
    <w:rsid w:val="2FEA7F5D"/>
    <w:rsid w:val="2FF45E1A"/>
    <w:rsid w:val="2FF7791F"/>
    <w:rsid w:val="300173B5"/>
    <w:rsid w:val="300C682D"/>
    <w:rsid w:val="30190CEC"/>
    <w:rsid w:val="30231C0C"/>
    <w:rsid w:val="30333850"/>
    <w:rsid w:val="30344AAC"/>
    <w:rsid w:val="304104BE"/>
    <w:rsid w:val="3049778C"/>
    <w:rsid w:val="304B6C9F"/>
    <w:rsid w:val="30542A51"/>
    <w:rsid w:val="30600ABC"/>
    <w:rsid w:val="30631E12"/>
    <w:rsid w:val="30637DFA"/>
    <w:rsid w:val="306A4FCA"/>
    <w:rsid w:val="307E0BD9"/>
    <w:rsid w:val="30820BA2"/>
    <w:rsid w:val="308247F8"/>
    <w:rsid w:val="3084698D"/>
    <w:rsid w:val="308B5B7A"/>
    <w:rsid w:val="308C2465"/>
    <w:rsid w:val="308D0640"/>
    <w:rsid w:val="308D4F5F"/>
    <w:rsid w:val="308F13FF"/>
    <w:rsid w:val="309516E0"/>
    <w:rsid w:val="3098430F"/>
    <w:rsid w:val="309A0A73"/>
    <w:rsid w:val="309D00E4"/>
    <w:rsid w:val="30A52ECE"/>
    <w:rsid w:val="30A81EC7"/>
    <w:rsid w:val="30B5499A"/>
    <w:rsid w:val="30BE3364"/>
    <w:rsid w:val="30C22406"/>
    <w:rsid w:val="30C65D61"/>
    <w:rsid w:val="30D200DC"/>
    <w:rsid w:val="30D55B6D"/>
    <w:rsid w:val="30E96738"/>
    <w:rsid w:val="30EA076D"/>
    <w:rsid w:val="30F10325"/>
    <w:rsid w:val="30F736E3"/>
    <w:rsid w:val="30F814DF"/>
    <w:rsid w:val="30FE006A"/>
    <w:rsid w:val="31050E5E"/>
    <w:rsid w:val="31096588"/>
    <w:rsid w:val="311468F5"/>
    <w:rsid w:val="31163695"/>
    <w:rsid w:val="31180485"/>
    <w:rsid w:val="311814DD"/>
    <w:rsid w:val="31183B05"/>
    <w:rsid w:val="311B2F72"/>
    <w:rsid w:val="3122611A"/>
    <w:rsid w:val="31234BD1"/>
    <w:rsid w:val="312473F3"/>
    <w:rsid w:val="31250E6E"/>
    <w:rsid w:val="31264C1A"/>
    <w:rsid w:val="3132603D"/>
    <w:rsid w:val="3133148D"/>
    <w:rsid w:val="31355658"/>
    <w:rsid w:val="313F0F80"/>
    <w:rsid w:val="31575D4E"/>
    <w:rsid w:val="315B471B"/>
    <w:rsid w:val="31623B44"/>
    <w:rsid w:val="3162469F"/>
    <w:rsid w:val="316A1ABE"/>
    <w:rsid w:val="316F670B"/>
    <w:rsid w:val="31724AE7"/>
    <w:rsid w:val="31802330"/>
    <w:rsid w:val="3180330B"/>
    <w:rsid w:val="318A4942"/>
    <w:rsid w:val="318B6D27"/>
    <w:rsid w:val="319613D8"/>
    <w:rsid w:val="319723DB"/>
    <w:rsid w:val="319E42E7"/>
    <w:rsid w:val="31A128AF"/>
    <w:rsid w:val="31A27659"/>
    <w:rsid w:val="31A911FE"/>
    <w:rsid w:val="31AD50A5"/>
    <w:rsid w:val="31B05853"/>
    <w:rsid w:val="31B078DE"/>
    <w:rsid w:val="31BF47C5"/>
    <w:rsid w:val="31C2711A"/>
    <w:rsid w:val="31CA4935"/>
    <w:rsid w:val="31D51592"/>
    <w:rsid w:val="31D92C68"/>
    <w:rsid w:val="31EA70EC"/>
    <w:rsid w:val="31EE38A8"/>
    <w:rsid w:val="31F7228A"/>
    <w:rsid w:val="31FB7E2E"/>
    <w:rsid w:val="31FD53A4"/>
    <w:rsid w:val="3207621C"/>
    <w:rsid w:val="32081EE6"/>
    <w:rsid w:val="320D3EF2"/>
    <w:rsid w:val="3228476D"/>
    <w:rsid w:val="32363C92"/>
    <w:rsid w:val="32646E0A"/>
    <w:rsid w:val="32661730"/>
    <w:rsid w:val="32755144"/>
    <w:rsid w:val="32794998"/>
    <w:rsid w:val="327B2078"/>
    <w:rsid w:val="32846F0F"/>
    <w:rsid w:val="328A541F"/>
    <w:rsid w:val="32915D33"/>
    <w:rsid w:val="32A21C26"/>
    <w:rsid w:val="32A45A87"/>
    <w:rsid w:val="32BB720A"/>
    <w:rsid w:val="32BC6C03"/>
    <w:rsid w:val="32C752D5"/>
    <w:rsid w:val="32C7669B"/>
    <w:rsid w:val="32C94D53"/>
    <w:rsid w:val="32D94CCF"/>
    <w:rsid w:val="32EA5F53"/>
    <w:rsid w:val="32ED4BC8"/>
    <w:rsid w:val="32F81A8F"/>
    <w:rsid w:val="32F9329B"/>
    <w:rsid w:val="32FC3577"/>
    <w:rsid w:val="33003496"/>
    <w:rsid w:val="3302204C"/>
    <w:rsid w:val="33034D24"/>
    <w:rsid w:val="33057E13"/>
    <w:rsid w:val="3307469C"/>
    <w:rsid w:val="33096C23"/>
    <w:rsid w:val="330B4F7A"/>
    <w:rsid w:val="331152FA"/>
    <w:rsid w:val="331266FE"/>
    <w:rsid w:val="331C6E17"/>
    <w:rsid w:val="331D338D"/>
    <w:rsid w:val="331F1765"/>
    <w:rsid w:val="3327522B"/>
    <w:rsid w:val="332E07FA"/>
    <w:rsid w:val="332E3101"/>
    <w:rsid w:val="33366618"/>
    <w:rsid w:val="333B58BF"/>
    <w:rsid w:val="3342456E"/>
    <w:rsid w:val="33442293"/>
    <w:rsid w:val="334A5843"/>
    <w:rsid w:val="335E57AA"/>
    <w:rsid w:val="335F5E75"/>
    <w:rsid w:val="3360528B"/>
    <w:rsid w:val="33643B65"/>
    <w:rsid w:val="33650CF7"/>
    <w:rsid w:val="33667CAB"/>
    <w:rsid w:val="336721B9"/>
    <w:rsid w:val="337E7B9B"/>
    <w:rsid w:val="33895F72"/>
    <w:rsid w:val="33987C67"/>
    <w:rsid w:val="33991A27"/>
    <w:rsid w:val="33A17E21"/>
    <w:rsid w:val="33A63F1C"/>
    <w:rsid w:val="33A7390D"/>
    <w:rsid w:val="33AD363E"/>
    <w:rsid w:val="33B153B3"/>
    <w:rsid w:val="33B36693"/>
    <w:rsid w:val="33B642B6"/>
    <w:rsid w:val="33B903C7"/>
    <w:rsid w:val="33C368CE"/>
    <w:rsid w:val="33C45B68"/>
    <w:rsid w:val="33C831AD"/>
    <w:rsid w:val="33CE7AD4"/>
    <w:rsid w:val="33D179B8"/>
    <w:rsid w:val="33E141CE"/>
    <w:rsid w:val="33E34917"/>
    <w:rsid w:val="33E6315B"/>
    <w:rsid w:val="33E66834"/>
    <w:rsid w:val="33EC4C09"/>
    <w:rsid w:val="33F61656"/>
    <w:rsid w:val="33FA77C3"/>
    <w:rsid w:val="340679F9"/>
    <w:rsid w:val="34076621"/>
    <w:rsid w:val="3411374F"/>
    <w:rsid w:val="3412397B"/>
    <w:rsid w:val="342A0C17"/>
    <w:rsid w:val="342D047C"/>
    <w:rsid w:val="34342E46"/>
    <w:rsid w:val="34357BFB"/>
    <w:rsid w:val="34432D83"/>
    <w:rsid w:val="34512019"/>
    <w:rsid w:val="345F6BC3"/>
    <w:rsid w:val="34641C6A"/>
    <w:rsid w:val="347046CA"/>
    <w:rsid w:val="34800E6C"/>
    <w:rsid w:val="34853EC7"/>
    <w:rsid w:val="348909BB"/>
    <w:rsid w:val="348E5D11"/>
    <w:rsid w:val="34951104"/>
    <w:rsid w:val="34965FA5"/>
    <w:rsid w:val="3499058B"/>
    <w:rsid w:val="34AC01E0"/>
    <w:rsid w:val="34B129A8"/>
    <w:rsid w:val="34CC4AF9"/>
    <w:rsid w:val="34D03627"/>
    <w:rsid w:val="34D42827"/>
    <w:rsid w:val="34DC0FFC"/>
    <w:rsid w:val="34DF55E7"/>
    <w:rsid w:val="34E13315"/>
    <w:rsid w:val="34ED6433"/>
    <w:rsid w:val="34F11864"/>
    <w:rsid w:val="34F325B3"/>
    <w:rsid w:val="34F7450E"/>
    <w:rsid w:val="34FB7530"/>
    <w:rsid w:val="34FE6D00"/>
    <w:rsid w:val="34FF583D"/>
    <w:rsid w:val="35021D0B"/>
    <w:rsid w:val="35053506"/>
    <w:rsid w:val="350C3BA1"/>
    <w:rsid w:val="350D7526"/>
    <w:rsid w:val="35133CB6"/>
    <w:rsid w:val="35185DAF"/>
    <w:rsid w:val="351C4510"/>
    <w:rsid w:val="35236965"/>
    <w:rsid w:val="35245DE9"/>
    <w:rsid w:val="352540CF"/>
    <w:rsid w:val="3529415E"/>
    <w:rsid w:val="35295C79"/>
    <w:rsid w:val="353C5EAA"/>
    <w:rsid w:val="35487136"/>
    <w:rsid w:val="35497397"/>
    <w:rsid w:val="354D30F1"/>
    <w:rsid w:val="35512CF8"/>
    <w:rsid w:val="355938E0"/>
    <w:rsid w:val="355B79E6"/>
    <w:rsid w:val="355C75A1"/>
    <w:rsid w:val="35721703"/>
    <w:rsid w:val="357A1C13"/>
    <w:rsid w:val="357D67B9"/>
    <w:rsid w:val="358C247C"/>
    <w:rsid w:val="358D2367"/>
    <w:rsid w:val="35907072"/>
    <w:rsid w:val="35931ED8"/>
    <w:rsid w:val="35942706"/>
    <w:rsid w:val="35960C38"/>
    <w:rsid w:val="359B6037"/>
    <w:rsid w:val="35A00838"/>
    <w:rsid w:val="35A01C90"/>
    <w:rsid w:val="35B06C3D"/>
    <w:rsid w:val="35B20F48"/>
    <w:rsid w:val="35B56F19"/>
    <w:rsid w:val="35B76CF3"/>
    <w:rsid w:val="35BF2226"/>
    <w:rsid w:val="35BF798E"/>
    <w:rsid w:val="35C3375D"/>
    <w:rsid w:val="35C54067"/>
    <w:rsid w:val="35C83E25"/>
    <w:rsid w:val="35D50432"/>
    <w:rsid w:val="35DA6796"/>
    <w:rsid w:val="35FC11B3"/>
    <w:rsid w:val="36023999"/>
    <w:rsid w:val="36081F9A"/>
    <w:rsid w:val="361D50DD"/>
    <w:rsid w:val="3626798A"/>
    <w:rsid w:val="36322136"/>
    <w:rsid w:val="363D5067"/>
    <w:rsid w:val="363F5265"/>
    <w:rsid w:val="36434FC5"/>
    <w:rsid w:val="36635A9E"/>
    <w:rsid w:val="367445FC"/>
    <w:rsid w:val="36825456"/>
    <w:rsid w:val="368979BB"/>
    <w:rsid w:val="368C14C1"/>
    <w:rsid w:val="36925FA3"/>
    <w:rsid w:val="369464EE"/>
    <w:rsid w:val="369470C2"/>
    <w:rsid w:val="369B2D8B"/>
    <w:rsid w:val="36A709D6"/>
    <w:rsid w:val="36A94303"/>
    <w:rsid w:val="36B042EE"/>
    <w:rsid w:val="36B819AD"/>
    <w:rsid w:val="36BB4D3F"/>
    <w:rsid w:val="36BE3C9A"/>
    <w:rsid w:val="36CA6727"/>
    <w:rsid w:val="36D14BE7"/>
    <w:rsid w:val="36DA3A90"/>
    <w:rsid w:val="36DF484E"/>
    <w:rsid w:val="36E60C41"/>
    <w:rsid w:val="36F23B53"/>
    <w:rsid w:val="36F821C7"/>
    <w:rsid w:val="37093780"/>
    <w:rsid w:val="37094B8B"/>
    <w:rsid w:val="370A0C67"/>
    <w:rsid w:val="37103FD6"/>
    <w:rsid w:val="37290EE4"/>
    <w:rsid w:val="37315641"/>
    <w:rsid w:val="373759AF"/>
    <w:rsid w:val="373A03D1"/>
    <w:rsid w:val="373B3515"/>
    <w:rsid w:val="375238C5"/>
    <w:rsid w:val="3757188A"/>
    <w:rsid w:val="37574BA2"/>
    <w:rsid w:val="375A3E21"/>
    <w:rsid w:val="375B0594"/>
    <w:rsid w:val="37676130"/>
    <w:rsid w:val="37713E70"/>
    <w:rsid w:val="377235A3"/>
    <w:rsid w:val="378A5FE3"/>
    <w:rsid w:val="378F2A91"/>
    <w:rsid w:val="379B5F40"/>
    <w:rsid w:val="37A003F8"/>
    <w:rsid w:val="37A172CE"/>
    <w:rsid w:val="37A34F02"/>
    <w:rsid w:val="37A838CA"/>
    <w:rsid w:val="37BF15ED"/>
    <w:rsid w:val="37C000EC"/>
    <w:rsid w:val="37C13F4E"/>
    <w:rsid w:val="37C17BA5"/>
    <w:rsid w:val="37C41886"/>
    <w:rsid w:val="37C50051"/>
    <w:rsid w:val="37CB00A0"/>
    <w:rsid w:val="37DA03DA"/>
    <w:rsid w:val="37DD55C6"/>
    <w:rsid w:val="37FA5122"/>
    <w:rsid w:val="37FC4C4D"/>
    <w:rsid w:val="37FF1E89"/>
    <w:rsid w:val="38082374"/>
    <w:rsid w:val="380C4048"/>
    <w:rsid w:val="380F3CEA"/>
    <w:rsid w:val="3810067F"/>
    <w:rsid w:val="381435BC"/>
    <w:rsid w:val="381F66D0"/>
    <w:rsid w:val="384D06FA"/>
    <w:rsid w:val="385F7CB3"/>
    <w:rsid w:val="386210E9"/>
    <w:rsid w:val="38651BE5"/>
    <w:rsid w:val="386648F7"/>
    <w:rsid w:val="38692A1B"/>
    <w:rsid w:val="3870025F"/>
    <w:rsid w:val="3871366A"/>
    <w:rsid w:val="38713E69"/>
    <w:rsid w:val="387D006A"/>
    <w:rsid w:val="38871933"/>
    <w:rsid w:val="388D4885"/>
    <w:rsid w:val="389428C2"/>
    <w:rsid w:val="38946D28"/>
    <w:rsid w:val="389D5CE1"/>
    <w:rsid w:val="38A474AC"/>
    <w:rsid w:val="38AB3B5E"/>
    <w:rsid w:val="38AD16CE"/>
    <w:rsid w:val="38BC58D8"/>
    <w:rsid w:val="38C205A0"/>
    <w:rsid w:val="38C23BA9"/>
    <w:rsid w:val="38CE0D77"/>
    <w:rsid w:val="38D83786"/>
    <w:rsid w:val="38E54302"/>
    <w:rsid w:val="38E65FFA"/>
    <w:rsid w:val="38E81121"/>
    <w:rsid w:val="38F132DC"/>
    <w:rsid w:val="38FA4C03"/>
    <w:rsid w:val="38FF362F"/>
    <w:rsid w:val="38FF7DA0"/>
    <w:rsid w:val="39013C80"/>
    <w:rsid w:val="39072AD5"/>
    <w:rsid w:val="39080667"/>
    <w:rsid w:val="390D05D0"/>
    <w:rsid w:val="39110EF9"/>
    <w:rsid w:val="39196842"/>
    <w:rsid w:val="39206C4F"/>
    <w:rsid w:val="392353D6"/>
    <w:rsid w:val="3926668B"/>
    <w:rsid w:val="39294377"/>
    <w:rsid w:val="392A5C6A"/>
    <w:rsid w:val="39300A94"/>
    <w:rsid w:val="393452FB"/>
    <w:rsid w:val="3938563C"/>
    <w:rsid w:val="393F11A7"/>
    <w:rsid w:val="39433D23"/>
    <w:rsid w:val="39451DC4"/>
    <w:rsid w:val="39477DA8"/>
    <w:rsid w:val="394E6ACD"/>
    <w:rsid w:val="395A247A"/>
    <w:rsid w:val="3992750C"/>
    <w:rsid w:val="39A002E2"/>
    <w:rsid w:val="39A46A0C"/>
    <w:rsid w:val="39AA6AA0"/>
    <w:rsid w:val="39BD152A"/>
    <w:rsid w:val="39BE05D1"/>
    <w:rsid w:val="39D31C98"/>
    <w:rsid w:val="39D575A2"/>
    <w:rsid w:val="39D70337"/>
    <w:rsid w:val="39DA0644"/>
    <w:rsid w:val="39DB40BA"/>
    <w:rsid w:val="39E625F5"/>
    <w:rsid w:val="39EA42A2"/>
    <w:rsid w:val="39EA6242"/>
    <w:rsid w:val="39ED5718"/>
    <w:rsid w:val="39F2015A"/>
    <w:rsid w:val="39F60D21"/>
    <w:rsid w:val="39FB6CF0"/>
    <w:rsid w:val="39FC1601"/>
    <w:rsid w:val="3A0532C4"/>
    <w:rsid w:val="3A071140"/>
    <w:rsid w:val="3A101903"/>
    <w:rsid w:val="3A1824B8"/>
    <w:rsid w:val="3A1B3217"/>
    <w:rsid w:val="3A280226"/>
    <w:rsid w:val="3A292120"/>
    <w:rsid w:val="3A2C285B"/>
    <w:rsid w:val="3A2F5688"/>
    <w:rsid w:val="3A36509C"/>
    <w:rsid w:val="3A3B25C8"/>
    <w:rsid w:val="3A416B16"/>
    <w:rsid w:val="3A467E5C"/>
    <w:rsid w:val="3A4B0B5B"/>
    <w:rsid w:val="3A4D3702"/>
    <w:rsid w:val="3A5C54D9"/>
    <w:rsid w:val="3A5C5F9E"/>
    <w:rsid w:val="3A651FAE"/>
    <w:rsid w:val="3A6678C8"/>
    <w:rsid w:val="3A6C15C4"/>
    <w:rsid w:val="3A725BA8"/>
    <w:rsid w:val="3A755F40"/>
    <w:rsid w:val="3A7B083B"/>
    <w:rsid w:val="3A7B74D0"/>
    <w:rsid w:val="3A806496"/>
    <w:rsid w:val="3A834B10"/>
    <w:rsid w:val="3A954297"/>
    <w:rsid w:val="3A971DEB"/>
    <w:rsid w:val="3A9A2565"/>
    <w:rsid w:val="3AA17254"/>
    <w:rsid w:val="3AAA7333"/>
    <w:rsid w:val="3AAD595E"/>
    <w:rsid w:val="3AB215CC"/>
    <w:rsid w:val="3ABD1D35"/>
    <w:rsid w:val="3ACF7D18"/>
    <w:rsid w:val="3AD2518E"/>
    <w:rsid w:val="3AD67A5B"/>
    <w:rsid w:val="3ADE0B1F"/>
    <w:rsid w:val="3AF21EDA"/>
    <w:rsid w:val="3B047D25"/>
    <w:rsid w:val="3B1E54F1"/>
    <w:rsid w:val="3B270D45"/>
    <w:rsid w:val="3B2D1B13"/>
    <w:rsid w:val="3B2E7E49"/>
    <w:rsid w:val="3B2F737C"/>
    <w:rsid w:val="3B35662C"/>
    <w:rsid w:val="3B3E1D0D"/>
    <w:rsid w:val="3B4177AD"/>
    <w:rsid w:val="3B4B24C3"/>
    <w:rsid w:val="3B4D0128"/>
    <w:rsid w:val="3B4F2D9D"/>
    <w:rsid w:val="3B5315BB"/>
    <w:rsid w:val="3B565700"/>
    <w:rsid w:val="3B6A1DD5"/>
    <w:rsid w:val="3B6B59B0"/>
    <w:rsid w:val="3B770F4C"/>
    <w:rsid w:val="3B7F1D5C"/>
    <w:rsid w:val="3B8439FA"/>
    <w:rsid w:val="3B8C60DA"/>
    <w:rsid w:val="3B914DB3"/>
    <w:rsid w:val="3B936E25"/>
    <w:rsid w:val="3B99285A"/>
    <w:rsid w:val="3BA623ED"/>
    <w:rsid w:val="3BA84903"/>
    <w:rsid w:val="3BB550EC"/>
    <w:rsid w:val="3BB801D7"/>
    <w:rsid w:val="3BB949B5"/>
    <w:rsid w:val="3BBA5229"/>
    <w:rsid w:val="3BC0119C"/>
    <w:rsid w:val="3BC139B7"/>
    <w:rsid w:val="3BD6064F"/>
    <w:rsid w:val="3BDA6F38"/>
    <w:rsid w:val="3BE66B02"/>
    <w:rsid w:val="3BEA2298"/>
    <w:rsid w:val="3BEC54E7"/>
    <w:rsid w:val="3BF44F2B"/>
    <w:rsid w:val="3BF96E47"/>
    <w:rsid w:val="3C016375"/>
    <w:rsid w:val="3C0814DD"/>
    <w:rsid w:val="3C111C80"/>
    <w:rsid w:val="3C182B7D"/>
    <w:rsid w:val="3C19115A"/>
    <w:rsid w:val="3C2D6AD6"/>
    <w:rsid w:val="3C3910B1"/>
    <w:rsid w:val="3C3F3A56"/>
    <w:rsid w:val="3C4E756E"/>
    <w:rsid w:val="3C50755F"/>
    <w:rsid w:val="3C510E52"/>
    <w:rsid w:val="3C520270"/>
    <w:rsid w:val="3C5953C2"/>
    <w:rsid w:val="3C5A2B1E"/>
    <w:rsid w:val="3C5C7F24"/>
    <w:rsid w:val="3C5F613B"/>
    <w:rsid w:val="3C63765B"/>
    <w:rsid w:val="3C77255D"/>
    <w:rsid w:val="3C8117CD"/>
    <w:rsid w:val="3C823E58"/>
    <w:rsid w:val="3C8B438B"/>
    <w:rsid w:val="3CA109A9"/>
    <w:rsid w:val="3CA16A74"/>
    <w:rsid w:val="3CA3377D"/>
    <w:rsid w:val="3CA418FC"/>
    <w:rsid w:val="3CB2131A"/>
    <w:rsid w:val="3CCB3096"/>
    <w:rsid w:val="3CCB55B3"/>
    <w:rsid w:val="3CD0041D"/>
    <w:rsid w:val="3CD179BF"/>
    <w:rsid w:val="3CD62C05"/>
    <w:rsid w:val="3CD67924"/>
    <w:rsid w:val="3CDF01F7"/>
    <w:rsid w:val="3CE76D78"/>
    <w:rsid w:val="3CEA1112"/>
    <w:rsid w:val="3CFD3252"/>
    <w:rsid w:val="3CFF5802"/>
    <w:rsid w:val="3D006B62"/>
    <w:rsid w:val="3D010897"/>
    <w:rsid w:val="3D045BB3"/>
    <w:rsid w:val="3D045FA3"/>
    <w:rsid w:val="3D05626D"/>
    <w:rsid w:val="3D074217"/>
    <w:rsid w:val="3D075358"/>
    <w:rsid w:val="3D0E26C3"/>
    <w:rsid w:val="3D1B2BE9"/>
    <w:rsid w:val="3D2862A4"/>
    <w:rsid w:val="3D2871C0"/>
    <w:rsid w:val="3D2C0B97"/>
    <w:rsid w:val="3D391372"/>
    <w:rsid w:val="3D404C8A"/>
    <w:rsid w:val="3D4C2565"/>
    <w:rsid w:val="3D4C4284"/>
    <w:rsid w:val="3D5C1840"/>
    <w:rsid w:val="3D5E6942"/>
    <w:rsid w:val="3D5F6602"/>
    <w:rsid w:val="3D617C2D"/>
    <w:rsid w:val="3D6759A8"/>
    <w:rsid w:val="3D7913BF"/>
    <w:rsid w:val="3D7F6184"/>
    <w:rsid w:val="3D837497"/>
    <w:rsid w:val="3D85156F"/>
    <w:rsid w:val="3D87117F"/>
    <w:rsid w:val="3DA07661"/>
    <w:rsid w:val="3DA904E5"/>
    <w:rsid w:val="3DAE0C3A"/>
    <w:rsid w:val="3DC4651D"/>
    <w:rsid w:val="3DC56D07"/>
    <w:rsid w:val="3DDD514B"/>
    <w:rsid w:val="3DE40669"/>
    <w:rsid w:val="3DE95048"/>
    <w:rsid w:val="3DEF4BD5"/>
    <w:rsid w:val="3DF13A45"/>
    <w:rsid w:val="3E0138B5"/>
    <w:rsid w:val="3E1230C3"/>
    <w:rsid w:val="3E131302"/>
    <w:rsid w:val="3E1861F8"/>
    <w:rsid w:val="3E1A3983"/>
    <w:rsid w:val="3E1C2C66"/>
    <w:rsid w:val="3E20631E"/>
    <w:rsid w:val="3E221180"/>
    <w:rsid w:val="3E2607E1"/>
    <w:rsid w:val="3E344887"/>
    <w:rsid w:val="3E3F0D1E"/>
    <w:rsid w:val="3E4B5BF2"/>
    <w:rsid w:val="3E5B70F1"/>
    <w:rsid w:val="3E5F4403"/>
    <w:rsid w:val="3E6B0A84"/>
    <w:rsid w:val="3E6E7611"/>
    <w:rsid w:val="3E6F1B5C"/>
    <w:rsid w:val="3E72151B"/>
    <w:rsid w:val="3E775EE7"/>
    <w:rsid w:val="3E8A19BC"/>
    <w:rsid w:val="3E9133C6"/>
    <w:rsid w:val="3EA01512"/>
    <w:rsid w:val="3EA07BDC"/>
    <w:rsid w:val="3EA379C1"/>
    <w:rsid w:val="3EA52B53"/>
    <w:rsid w:val="3EA7671A"/>
    <w:rsid w:val="3EAA2239"/>
    <w:rsid w:val="3EAC4906"/>
    <w:rsid w:val="3EB23B50"/>
    <w:rsid w:val="3EB87085"/>
    <w:rsid w:val="3EC53037"/>
    <w:rsid w:val="3ED2577F"/>
    <w:rsid w:val="3EDB2AFB"/>
    <w:rsid w:val="3EDD7560"/>
    <w:rsid w:val="3EFA44E1"/>
    <w:rsid w:val="3EFB4AAD"/>
    <w:rsid w:val="3EFE27E0"/>
    <w:rsid w:val="3EFF3072"/>
    <w:rsid w:val="3F0334D6"/>
    <w:rsid w:val="3F0D5D13"/>
    <w:rsid w:val="3F1A4D44"/>
    <w:rsid w:val="3F1E0C17"/>
    <w:rsid w:val="3F20237F"/>
    <w:rsid w:val="3F2037CE"/>
    <w:rsid w:val="3F251554"/>
    <w:rsid w:val="3F2530F5"/>
    <w:rsid w:val="3F2D569E"/>
    <w:rsid w:val="3F3061C1"/>
    <w:rsid w:val="3F366502"/>
    <w:rsid w:val="3F3C771E"/>
    <w:rsid w:val="3F427A78"/>
    <w:rsid w:val="3F45633A"/>
    <w:rsid w:val="3F463130"/>
    <w:rsid w:val="3F4B1D65"/>
    <w:rsid w:val="3F50787E"/>
    <w:rsid w:val="3F54387D"/>
    <w:rsid w:val="3F5E367D"/>
    <w:rsid w:val="3F6B4BD1"/>
    <w:rsid w:val="3F6E6EF4"/>
    <w:rsid w:val="3F8E5D11"/>
    <w:rsid w:val="3F9A47A2"/>
    <w:rsid w:val="3FA27B24"/>
    <w:rsid w:val="3FA76C06"/>
    <w:rsid w:val="3FAA53A0"/>
    <w:rsid w:val="3FAC4997"/>
    <w:rsid w:val="3FAD66FC"/>
    <w:rsid w:val="3FAD6CDD"/>
    <w:rsid w:val="3FB51512"/>
    <w:rsid w:val="3FB664CC"/>
    <w:rsid w:val="3FBF11EE"/>
    <w:rsid w:val="3FC8631E"/>
    <w:rsid w:val="3FD27C38"/>
    <w:rsid w:val="3FD3682D"/>
    <w:rsid w:val="3FD42520"/>
    <w:rsid w:val="3FDB41D4"/>
    <w:rsid w:val="3FDC7308"/>
    <w:rsid w:val="3FFF4D89"/>
    <w:rsid w:val="40055784"/>
    <w:rsid w:val="40061865"/>
    <w:rsid w:val="40136841"/>
    <w:rsid w:val="401C64C8"/>
    <w:rsid w:val="40233285"/>
    <w:rsid w:val="402C66CE"/>
    <w:rsid w:val="402D6A99"/>
    <w:rsid w:val="4034547C"/>
    <w:rsid w:val="403A1569"/>
    <w:rsid w:val="40451039"/>
    <w:rsid w:val="404E7E62"/>
    <w:rsid w:val="40505E14"/>
    <w:rsid w:val="405213A9"/>
    <w:rsid w:val="405B26DB"/>
    <w:rsid w:val="405B7593"/>
    <w:rsid w:val="40663F3A"/>
    <w:rsid w:val="406970A0"/>
    <w:rsid w:val="407077B0"/>
    <w:rsid w:val="407D649D"/>
    <w:rsid w:val="4082256C"/>
    <w:rsid w:val="40853B40"/>
    <w:rsid w:val="409164EC"/>
    <w:rsid w:val="409612E5"/>
    <w:rsid w:val="40980F58"/>
    <w:rsid w:val="40991146"/>
    <w:rsid w:val="409B5EA3"/>
    <w:rsid w:val="40A53E40"/>
    <w:rsid w:val="40A96897"/>
    <w:rsid w:val="40AB4FBF"/>
    <w:rsid w:val="40B26BF4"/>
    <w:rsid w:val="40B46AB5"/>
    <w:rsid w:val="40C00CFA"/>
    <w:rsid w:val="40C04CC4"/>
    <w:rsid w:val="40C0772B"/>
    <w:rsid w:val="40CE79FC"/>
    <w:rsid w:val="40D3349A"/>
    <w:rsid w:val="40D41584"/>
    <w:rsid w:val="40DD7FC1"/>
    <w:rsid w:val="40DF7CEF"/>
    <w:rsid w:val="40E51925"/>
    <w:rsid w:val="40E657FD"/>
    <w:rsid w:val="40EC3E24"/>
    <w:rsid w:val="40F528A6"/>
    <w:rsid w:val="40FD5FBE"/>
    <w:rsid w:val="41092B13"/>
    <w:rsid w:val="41097A99"/>
    <w:rsid w:val="410B74C0"/>
    <w:rsid w:val="410C3C90"/>
    <w:rsid w:val="41123E80"/>
    <w:rsid w:val="411361BC"/>
    <w:rsid w:val="41152DD0"/>
    <w:rsid w:val="41160EEE"/>
    <w:rsid w:val="412278B3"/>
    <w:rsid w:val="412306B6"/>
    <w:rsid w:val="412356CE"/>
    <w:rsid w:val="41290C20"/>
    <w:rsid w:val="41317385"/>
    <w:rsid w:val="4135711D"/>
    <w:rsid w:val="41395D37"/>
    <w:rsid w:val="41421ABD"/>
    <w:rsid w:val="414974C7"/>
    <w:rsid w:val="414B05D4"/>
    <w:rsid w:val="414D0B1A"/>
    <w:rsid w:val="414F7A8E"/>
    <w:rsid w:val="41525B70"/>
    <w:rsid w:val="415B23FE"/>
    <w:rsid w:val="416075B7"/>
    <w:rsid w:val="416155EF"/>
    <w:rsid w:val="41672D79"/>
    <w:rsid w:val="416A0825"/>
    <w:rsid w:val="41816ACB"/>
    <w:rsid w:val="41932BD0"/>
    <w:rsid w:val="419A1847"/>
    <w:rsid w:val="419B5E2C"/>
    <w:rsid w:val="41A1768E"/>
    <w:rsid w:val="41AE0133"/>
    <w:rsid w:val="41B1605A"/>
    <w:rsid w:val="41BD46FD"/>
    <w:rsid w:val="41C04DC4"/>
    <w:rsid w:val="41C2219C"/>
    <w:rsid w:val="41C80675"/>
    <w:rsid w:val="41CA2F94"/>
    <w:rsid w:val="41CF5923"/>
    <w:rsid w:val="41E54030"/>
    <w:rsid w:val="41ED11F6"/>
    <w:rsid w:val="41F42F97"/>
    <w:rsid w:val="41FD318F"/>
    <w:rsid w:val="4206093D"/>
    <w:rsid w:val="420C36D6"/>
    <w:rsid w:val="420F2CD4"/>
    <w:rsid w:val="421243BC"/>
    <w:rsid w:val="42171B79"/>
    <w:rsid w:val="421B1AA1"/>
    <w:rsid w:val="42251D40"/>
    <w:rsid w:val="422944E7"/>
    <w:rsid w:val="42335008"/>
    <w:rsid w:val="42351891"/>
    <w:rsid w:val="42356C5B"/>
    <w:rsid w:val="424129CC"/>
    <w:rsid w:val="42451ADE"/>
    <w:rsid w:val="424D57BB"/>
    <w:rsid w:val="4259024B"/>
    <w:rsid w:val="42594070"/>
    <w:rsid w:val="425E247E"/>
    <w:rsid w:val="42656CC2"/>
    <w:rsid w:val="426660AE"/>
    <w:rsid w:val="426C3DF2"/>
    <w:rsid w:val="426F4428"/>
    <w:rsid w:val="42717281"/>
    <w:rsid w:val="427770CD"/>
    <w:rsid w:val="427934F7"/>
    <w:rsid w:val="427B5B72"/>
    <w:rsid w:val="427E501B"/>
    <w:rsid w:val="427F2179"/>
    <w:rsid w:val="42861319"/>
    <w:rsid w:val="428C3E02"/>
    <w:rsid w:val="428C512E"/>
    <w:rsid w:val="429D2F56"/>
    <w:rsid w:val="42AA03FE"/>
    <w:rsid w:val="42AB6CB0"/>
    <w:rsid w:val="42BC1463"/>
    <w:rsid w:val="42BD2E08"/>
    <w:rsid w:val="42BD7632"/>
    <w:rsid w:val="42BF550D"/>
    <w:rsid w:val="42C02D57"/>
    <w:rsid w:val="42CA3481"/>
    <w:rsid w:val="42CC4BB1"/>
    <w:rsid w:val="42CD1BEC"/>
    <w:rsid w:val="42CD3F1B"/>
    <w:rsid w:val="42CD5D94"/>
    <w:rsid w:val="42D121B5"/>
    <w:rsid w:val="42D563EF"/>
    <w:rsid w:val="42D564DC"/>
    <w:rsid w:val="42D62CE8"/>
    <w:rsid w:val="42DD2FC4"/>
    <w:rsid w:val="42DE2502"/>
    <w:rsid w:val="42E6617F"/>
    <w:rsid w:val="42E8003F"/>
    <w:rsid w:val="42ED4E7C"/>
    <w:rsid w:val="42F16AFF"/>
    <w:rsid w:val="42FD4C05"/>
    <w:rsid w:val="42FE385D"/>
    <w:rsid w:val="42FF27F9"/>
    <w:rsid w:val="43023302"/>
    <w:rsid w:val="43153791"/>
    <w:rsid w:val="43214B70"/>
    <w:rsid w:val="4328585E"/>
    <w:rsid w:val="432934E9"/>
    <w:rsid w:val="432D258F"/>
    <w:rsid w:val="433106EC"/>
    <w:rsid w:val="4332062F"/>
    <w:rsid w:val="43337B17"/>
    <w:rsid w:val="43391092"/>
    <w:rsid w:val="433B7922"/>
    <w:rsid w:val="433D1A4F"/>
    <w:rsid w:val="433F0601"/>
    <w:rsid w:val="43420B79"/>
    <w:rsid w:val="434461DC"/>
    <w:rsid w:val="434870BB"/>
    <w:rsid w:val="434D495D"/>
    <w:rsid w:val="434F7972"/>
    <w:rsid w:val="4350042C"/>
    <w:rsid w:val="435167A6"/>
    <w:rsid w:val="435634A6"/>
    <w:rsid w:val="43584F06"/>
    <w:rsid w:val="435F06CA"/>
    <w:rsid w:val="43640079"/>
    <w:rsid w:val="43682FDE"/>
    <w:rsid w:val="436A638F"/>
    <w:rsid w:val="436C25EB"/>
    <w:rsid w:val="43795DF5"/>
    <w:rsid w:val="43912F77"/>
    <w:rsid w:val="4393288A"/>
    <w:rsid w:val="43945E77"/>
    <w:rsid w:val="43963D49"/>
    <w:rsid w:val="43AA4FE7"/>
    <w:rsid w:val="43AE6274"/>
    <w:rsid w:val="43B70385"/>
    <w:rsid w:val="43BB0EB2"/>
    <w:rsid w:val="43BE2DCC"/>
    <w:rsid w:val="43CE3EDA"/>
    <w:rsid w:val="43D536EC"/>
    <w:rsid w:val="43E71571"/>
    <w:rsid w:val="43ED127F"/>
    <w:rsid w:val="43F830FC"/>
    <w:rsid w:val="43FE5E62"/>
    <w:rsid w:val="440103D3"/>
    <w:rsid w:val="44042E17"/>
    <w:rsid w:val="440948FF"/>
    <w:rsid w:val="440D75D9"/>
    <w:rsid w:val="44150F72"/>
    <w:rsid w:val="441536E4"/>
    <w:rsid w:val="44192CA2"/>
    <w:rsid w:val="44240DC2"/>
    <w:rsid w:val="44297426"/>
    <w:rsid w:val="442B2420"/>
    <w:rsid w:val="44327873"/>
    <w:rsid w:val="443A593B"/>
    <w:rsid w:val="443C375D"/>
    <w:rsid w:val="443E5648"/>
    <w:rsid w:val="44495279"/>
    <w:rsid w:val="444A39EF"/>
    <w:rsid w:val="444C1ACD"/>
    <w:rsid w:val="44676150"/>
    <w:rsid w:val="44686A0E"/>
    <w:rsid w:val="446A35A7"/>
    <w:rsid w:val="446A51EA"/>
    <w:rsid w:val="446B5D3C"/>
    <w:rsid w:val="447072D3"/>
    <w:rsid w:val="44721F6D"/>
    <w:rsid w:val="447B01AC"/>
    <w:rsid w:val="44842F3D"/>
    <w:rsid w:val="448C10CB"/>
    <w:rsid w:val="44905300"/>
    <w:rsid w:val="44914A54"/>
    <w:rsid w:val="44A86B0A"/>
    <w:rsid w:val="44AA37A9"/>
    <w:rsid w:val="44AC7A59"/>
    <w:rsid w:val="44B15534"/>
    <w:rsid w:val="44C150B3"/>
    <w:rsid w:val="44C85456"/>
    <w:rsid w:val="44CA0AEF"/>
    <w:rsid w:val="44CD1BF8"/>
    <w:rsid w:val="44D01E1C"/>
    <w:rsid w:val="44D52AA9"/>
    <w:rsid w:val="44D725E8"/>
    <w:rsid w:val="44DD05AD"/>
    <w:rsid w:val="44EA2668"/>
    <w:rsid w:val="44F04ABE"/>
    <w:rsid w:val="44F37E50"/>
    <w:rsid w:val="44F9692F"/>
    <w:rsid w:val="44FD22B8"/>
    <w:rsid w:val="45002996"/>
    <w:rsid w:val="450634C6"/>
    <w:rsid w:val="4519687E"/>
    <w:rsid w:val="45217AA6"/>
    <w:rsid w:val="452F5422"/>
    <w:rsid w:val="453440A6"/>
    <w:rsid w:val="453620AF"/>
    <w:rsid w:val="453A7A0C"/>
    <w:rsid w:val="453B6BF4"/>
    <w:rsid w:val="453B7BD6"/>
    <w:rsid w:val="4540483F"/>
    <w:rsid w:val="454B7E17"/>
    <w:rsid w:val="45532811"/>
    <w:rsid w:val="455339DB"/>
    <w:rsid w:val="4554655B"/>
    <w:rsid w:val="455E0FB4"/>
    <w:rsid w:val="456118FE"/>
    <w:rsid w:val="4575418A"/>
    <w:rsid w:val="4576541D"/>
    <w:rsid w:val="458071D2"/>
    <w:rsid w:val="45854CB6"/>
    <w:rsid w:val="45874651"/>
    <w:rsid w:val="458F3C6B"/>
    <w:rsid w:val="45942123"/>
    <w:rsid w:val="459530A4"/>
    <w:rsid w:val="459D3E10"/>
    <w:rsid w:val="459E37C1"/>
    <w:rsid w:val="45A57BAA"/>
    <w:rsid w:val="45A6756F"/>
    <w:rsid w:val="45A75795"/>
    <w:rsid w:val="45AC6618"/>
    <w:rsid w:val="45B163AB"/>
    <w:rsid w:val="45B16F51"/>
    <w:rsid w:val="45B439BB"/>
    <w:rsid w:val="45B92B7D"/>
    <w:rsid w:val="45C261A0"/>
    <w:rsid w:val="45C3692D"/>
    <w:rsid w:val="45C6403E"/>
    <w:rsid w:val="45C65E50"/>
    <w:rsid w:val="45C77748"/>
    <w:rsid w:val="45C958F4"/>
    <w:rsid w:val="45CA0A8C"/>
    <w:rsid w:val="45CF10C4"/>
    <w:rsid w:val="45DC4322"/>
    <w:rsid w:val="45E0107D"/>
    <w:rsid w:val="45E0724F"/>
    <w:rsid w:val="45EE0688"/>
    <w:rsid w:val="45F560C6"/>
    <w:rsid w:val="46184670"/>
    <w:rsid w:val="46223618"/>
    <w:rsid w:val="462725AA"/>
    <w:rsid w:val="462D01C9"/>
    <w:rsid w:val="462E1AA5"/>
    <w:rsid w:val="463B478D"/>
    <w:rsid w:val="464269B6"/>
    <w:rsid w:val="464D02F7"/>
    <w:rsid w:val="465B5A74"/>
    <w:rsid w:val="466454FA"/>
    <w:rsid w:val="466509A2"/>
    <w:rsid w:val="46662520"/>
    <w:rsid w:val="46691D25"/>
    <w:rsid w:val="46693A5A"/>
    <w:rsid w:val="46781CE4"/>
    <w:rsid w:val="467A7253"/>
    <w:rsid w:val="46813DE5"/>
    <w:rsid w:val="46880353"/>
    <w:rsid w:val="468D5AFE"/>
    <w:rsid w:val="46984D25"/>
    <w:rsid w:val="46A10A28"/>
    <w:rsid w:val="46A8471E"/>
    <w:rsid w:val="46AA2374"/>
    <w:rsid w:val="46AC43AD"/>
    <w:rsid w:val="46B244FA"/>
    <w:rsid w:val="46B33A56"/>
    <w:rsid w:val="46BC25FA"/>
    <w:rsid w:val="46BD23B1"/>
    <w:rsid w:val="46C22826"/>
    <w:rsid w:val="46C816FF"/>
    <w:rsid w:val="46CE334D"/>
    <w:rsid w:val="46D042EE"/>
    <w:rsid w:val="46D16ACA"/>
    <w:rsid w:val="46D52D51"/>
    <w:rsid w:val="46DD5C0B"/>
    <w:rsid w:val="46E022ED"/>
    <w:rsid w:val="46FD7617"/>
    <w:rsid w:val="470843EF"/>
    <w:rsid w:val="47114D55"/>
    <w:rsid w:val="47141F06"/>
    <w:rsid w:val="47182D62"/>
    <w:rsid w:val="471E3F58"/>
    <w:rsid w:val="472869B2"/>
    <w:rsid w:val="47300A86"/>
    <w:rsid w:val="474534D5"/>
    <w:rsid w:val="474748B8"/>
    <w:rsid w:val="47481089"/>
    <w:rsid w:val="474F1D3A"/>
    <w:rsid w:val="475313E2"/>
    <w:rsid w:val="475859FF"/>
    <w:rsid w:val="4760190B"/>
    <w:rsid w:val="47614AC3"/>
    <w:rsid w:val="476C1AC0"/>
    <w:rsid w:val="476F2046"/>
    <w:rsid w:val="47731FF4"/>
    <w:rsid w:val="477425E0"/>
    <w:rsid w:val="477A3588"/>
    <w:rsid w:val="477C2015"/>
    <w:rsid w:val="4786705B"/>
    <w:rsid w:val="4787376B"/>
    <w:rsid w:val="47893E12"/>
    <w:rsid w:val="478F13B8"/>
    <w:rsid w:val="4790050F"/>
    <w:rsid w:val="479414F8"/>
    <w:rsid w:val="479B079D"/>
    <w:rsid w:val="479F7E47"/>
    <w:rsid w:val="47A11CD5"/>
    <w:rsid w:val="47A16FD9"/>
    <w:rsid w:val="47AE1500"/>
    <w:rsid w:val="47B00EBC"/>
    <w:rsid w:val="47B6457E"/>
    <w:rsid w:val="47BC641B"/>
    <w:rsid w:val="47BF45EF"/>
    <w:rsid w:val="47C466A1"/>
    <w:rsid w:val="47C707AB"/>
    <w:rsid w:val="47D875D8"/>
    <w:rsid w:val="47D93A8D"/>
    <w:rsid w:val="47E2682D"/>
    <w:rsid w:val="47F35C9B"/>
    <w:rsid w:val="47F41450"/>
    <w:rsid w:val="47F92036"/>
    <w:rsid w:val="48015383"/>
    <w:rsid w:val="480344B7"/>
    <w:rsid w:val="480A79A2"/>
    <w:rsid w:val="480C565C"/>
    <w:rsid w:val="4811703D"/>
    <w:rsid w:val="48180304"/>
    <w:rsid w:val="481A6999"/>
    <w:rsid w:val="481B1FD2"/>
    <w:rsid w:val="48351332"/>
    <w:rsid w:val="483738F4"/>
    <w:rsid w:val="484F4785"/>
    <w:rsid w:val="485A1645"/>
    <w:rsid w:val="486022CA"/>
    <w:rsid w:val="486023CF"/>
    <w:rsid w:val="486A6C4D"/>
    <w:rsid w:val="48735290"/>
    <w:rsid w:val="48826E4F"/>
    <w:rsid w:val="488756B7"/>
    <w:rsid w:val="48947CF4"/>
    <w:rsid w:val="48996A7A"/>
    <w:rsid w:val="489A5C45"/>
    <w:rsid w:val="489A6948"/>
    <w:rsid w:val="489F3EA1"/>
    <w:rsid w:val="48A60241"/>
    <w:rsid w:val="48AA7539"/>
    <w:rsid w:val="48BF46C6"/>
    <w:rsid w:val="48C24F17"/>
    <w:rsid w:val="48C95F83"/>
    <w:rsid w:val="48CC7DF8"/>
    <w:rsid w:val="48D012AA"/>
    <w:rsid w:val="48D74EB8"/>
    <w:rsid w:val="48ED62C4"/>
    <w:rsid w:val="48FC17A9"/>
    <w:rsid w:val="49010FBD"/>
    <w:rsid w:val="490D6326"/>
    <w:rsid w:val="490F2133"/>
    <w:rsid w:val="49150918"/>
    <w:rsid w:val="49187C8C"/>
    <w:rsid w:val="491E0E1F"/>
    <w:rsid w:val="491E3E76"/>
    <w:rsid w:val="492334BD"/>
    <w:rsid w:val="492D7CEB"/>
    <w:rsid w:val="4936343F"/>
    <w:rsid w:val="49367A07"/>
    <w:rsid w:val="494257B1"/>
    <w:rsid w:val="49431B10"/>
    <w:rsid w:val="49460E51"/>
    <w:rsid w:val="49495EA9"/>
    <w:rsid w:val="494B5AB3"/>
    <w:rsid w:val="4951175E"/>
    <w:rsid w:val="4961738C"/>
    <w:rsid w:val="49690E16"/>
    <w:rsid w:val="4972559F"/>
    <w:rsid w:val="497B0478"/>
    <w:rsid w:val="497E21F9"/>
    <w:rsid w:val="4986434A"/>
    <w:rsid w:val="499800AF"/>
    <w:rsid w:val="49997000"/>
    <w:rsid w:val="49AA1EB6"/>
    <w:rsid w:val="49AB21BF"/>
    <w:rsid w:val="49AF2C65"/>
    <w:rsid w:val="49B13A18"/>
    <w:rsid w:val="49C61C0B"/>
    <w:rsid w:val="49C97AAA"/>
    <w:rsid w:val="49D86A15"/>
    <w:rsid w:val="49E0204B"/>
    <w:rsid w:val="49E2444F"/>
    <w:rsid w:val="49E350E7"/>
    <w:rsid w:val="49EE31B9"/>
    <w:rsid w:val="49EF1498"/>
    <w:rsid w:val="49F140BB"/>
    <w:rsid w:val="49F37771"/>
    <w:rsid w:val="49F500BF"/>
    <w:rsid w:val="49F57607"/>
    <w:rsid w:val="49F70608"/>
    <w:rsid w:val="49F84A5E"/>
    <w:rsid w:val="4A195E7F"/>
    <w:rsid w:val="4A1D4B42"/>
    <w:rsid w:val="4A2109F8"/>
    <w:rsid w:val="4A2335BE"/>
    <w:rsid w:val="4A2569DD"/>
    <w:rsid w:val="4A2941D7"/>
    <w:rsid w:val="4A2C4233"/>
    <w:rsid w:val="4A2E74C7"/>
    <w:rsid w:val="4A3754CF"/>
    <w:rsid w:val="4A3820F6"/>
    <w:rsid w:val="4A3B4A87"/>
    <w:rsid w:val="4A4137B9"/>
    <w:rsid w:val="4A460BF4"/>
    <w:rsid w:val="4A492059"/>
    <w:rsid w:val="4A4A38D2"/>
    <w:rsid w:val="4A4E5EAD"/>
    <w:rsid w:val="4A5801CE"/>
    <w:rsid w:val="4A63653B"/>
    <w:rsid w:val="4A66763A"/>
    <w:rsid w:val="4A734E9A"/>
    <w:rsid w:val="4A7407D1"/>
    <w:rsid w:val="4A790300"/>
    <w:rsid w:val="4A7B047F"/>
    <w:rsid w:val="4A7B27DC"/>
    <w:rsid w:val="4A7C6689"/>
    <w:rsid w:val="4A882CA2"/>
    <w:rsid w:val="4A8B6EA4"/>
    <w:rsid w:val="4A8D1B6D"/>
    <w:rsid w:val="4A902DB1"/>
    <w:rsid w:val="4A921DCB"/>
    <w:rsid w:val="4A9509BF"/>
    <w:rsid w:val="4A950FF3"/>
    <w:rsid w:val="4A974052"/>
    <w:rsid w:val="4A98615C"/>
    <w:rsid w:val="4A9C096E"/>
    <w:rsid w:val="4A9E4C53"/>
    <w:rsid w:val="4A9F48C0"/>
    <w:rsid w:val="4AA13D21"/>
    <w:rsid w:val="4AA1670D"/>
    <w:rsid w:val="4AAA210D"/>
    <w:rsid w:val="4AAB4114"/>
    <w:rsid w:val="4AAD26E0"/>
    <w:rsid w:val="4AB72242"/>
    <w:rsid w:val="4AB75ACC"/>
    <w:rsid w:val="4ABA75FF"/>
    <w:rsid w:val="4ACC3AF6"/>
    <w:rsid w:val="4AD85DD7"/>
    <w:rsid w:val="4ADB68FE"/>
    <w:rsid w:val="4AE06B32"/>
    <w:rsid w:val="4AF23E2A"/>
    <w:rsid w:val="4AF97B09"/>
    <w:rsid w:val="4AFE7037"/>
    <w:rsid w:val="4AFE7639"/>
    <w:rsid w:val="4B01452C"/>
    <w:rsid w:val="4B053619"/>
    <w:rsid w:val="4B216BAA"/>
    <w:rsid w:val="4B2F4C86"/>
    <w:rsid w:val="4B3C21FB"/>
    <w:rsid w:val="4B41535C"/>
    <w:rsid w:val="4B4B14CB"/>
    <w:rsid w:val="4B507698"/>
    <w:rsid w:val="4B510A05"/>
    <w:rsid w:val="4B5557CE"/>
    <w:rsid w:val="4B5C75C8"/>
    <w:rsid w:val="4B630257"/>
    <w:rsid w:val="4B641ADE"/>
    <w:rsid w:val="4B6A5571"/>
    <w:rsid w:val="4B7115CD"/>
    <w:rsid w:val="4B80038B"/>
    <w:rsid w:val="4B80710A"/>
    <w:rsid w:val="4B8526CA"/>
    <w:rsid w:val="4B852FF3"/>
    <w:rsid w:val="4B875853"/>
    <w:rsid w:val="4B993988"/>
    <w:rsid w:val="4BA16ACF"/>
    <w:rsid w:val="4BAC54FF"/>
    <w:rsid w:val="4BB92D0D"/>
    <w:rsid w:val="4BBB1785"/>
    <w:rsid w:val="4BBD0C1B"/>
    <w:rsid w:val="4BC84486"/>
    <w:rsid w:val="4BD06699"/>
    <w:rsid w:val="4BDD3AD5"/>
    <w:rsid w:val="4BE311DE"/>
    <w:rsid w:val="4BE50244"/>
    <w:rsid w:val="4BE56559"/>
    <w:rsid w:val="4BF740B0"/>
    <w:rsid w:val="4C033A87"/>
    <w:rsid w:val="4C087D61"/>
    <w:rsid w:val="4C1B7BE8"/>
    <w:rsid w:val="4C200EB6"/>
    <w:rsid w:val="4C26612B"/>
    <w:rsid w:val="4C2A402E"/>
    <w:rsid w:val="4C2F2A42"/>
    <w:rsid w:val="4C3708C7"/>
    <w:rsid w:val="4C410E96"/>
    <w:rsid w:val="4C44310B"/>
    <w:rsid w:val="4C4B547A"/>
    <w:rsid w:val="4C4B788F"/>
    <w:rsid w:val="4C4D22B4"/>
    <w:rsid w:val="4C4E1B74"/>
    <w:rsid w:val="4C5033E6"/>
    <w:rsid w:val="4C587290"/>
    <w:rsid w:val="4C591C56"/>
    <w:rsid w:val="4C674A1C"/>
    <w:rsid w:val="4C6D3286"/>
    <w:rsid w:val="4C6D3407"/>
    <w:rsid w:val="4C7234A2"/>
    <w:rsid w:val="4C7B0A83"/>
    <w:rsid w:val="4C7B2398"/>
    <w:rsid w:val="4C7C5785"/>
    <w:rsid w:val="4C7E5DD7"/>
    <w:rsid w:val="4C7F27FA"/>
    <w:rsid w:val="4C865F0F"/>
    <w:rsid w:val="4C8F0C5E"/>
    <w:rsid w:val="4C944672"/>
    <w:rsid w:val="4C9C3161"/>
    <w:rsid w:val="4CB35912"/>
    <w:rsid w:val="4CBE3B09"/>
    <w:rsid w:val="4CCF0F32"/>
    <w:rsid w:val="4CD0022A"/>
    <w:rsid w:val="4CD21D3E"/>
    <w:rsid w:val="4CD44E74"/>
    <w:rsid w:val="4CDF6DCE"/>
    <w:rsid w:val="4CE20538"/>
    <w:rsid w:val="4CE51E34"/>
    <w:rsid w:val="4CE55770"/>
    <w:rsid w:val="4CF45C4C"/>
    <w:rsid w:val="4D131D71"/>
    <w:rsid w:val="4D187519"/>
    <w:rsid w:val="4D1E77FA"/>
    <w:rsid w:val="4D242400"/>
    <w:rsid w:val="4D291057"/>
    <w:rsid w:val="4D2936CF"/>
    <w:rsid w:val="4D2B00F2"/>
    <w:rsid w:val="4D2B36E7"/>
    <w:rsid w:val="4D2D41E0"/>
    <w:rsid w:val="4D301082"/>
    <w:rsid w:val="4D3C6362"/>
    <w:rsid w:val="4D4107EF"/>
    <w:rsid w:val="4D412D22"/>
    <w:rsid w:val="4D4B69DA"/>
    <w:rsid w:val="4D4D291C"/>
    <w:rsid w:val="4D4F03D2"/>
    <w:rsid w:val="4D5901B8"/>
    <w:rsid w:val="4D5B18AD"/>
    <w:rsid w:val="4D6220E6"/>
    <w:rsid w:val="4D632679"/>
    <w:rsid w:val="4D650E47"/>
    <w:rsid w:val="4D675428"/>
    <w:rsid w:val="4D6E1620"/>
    <w:rsid w:val="4D7009EF"/>
    <w:rsid w:val="4D7A6C1A"/>
    <w:rsid w:val="4D7C4802"/>
    <w:rsid w:val="4D855450"/>
    <w:rsid w:val="4D9C3801"/>
    <w:rsid w:val="4D9C4217"/>
    <w:rsid w:val="4DA417E5"/>
    <w:rsid w:val="4DA95AE6"/>
    <w:rsid w:val="4DAC47DE"/>
    <w:rsid w:val="4DB301C6"/>
    <w:rsid w:val="4DBB4E1B"/>
    <w:rsid w:val="4DBC2BF6"/>
    <w:rsid w:val="4DBD733F"/>
    <w:rsid w:val="4DCC76A8"/>
    <w:rsid w:val="4DD02233"/>
    <w:rsid w:val="4DD96FEB"/>
    <w:rsid w:val="4DF325EE"/>
    <w:rsid w:val="4DFD7741"/>
    <w:rsid w:val="4E2129F7"/>
    <w:rsid w:val="4E280DAD"/>
    <w:rsid w:val="4E2A6C02"/>
    <w:rsid w:val="4E4E1E93"/>
    <w:rsid w:val="4E52270D"/>
    <w:rsid w:val="4E53562E"/>
    <w:rsid w:val="4E60232C"/>
    <w:rsid w:val="4E604BF1"/>
    <w:rsid w:val="4E664CFA"/>
    <w:rsid w:val="4E6C51DE"/>
    <w:rsid w:val="4E6D7A53"/>
    <w:rsid w:val="4E736FE0"/>
    <w:rsid w:val="4E774EB1"/>
    <w:rsid w:val="4E7C517C"/>
    <w:rsid w:val="4E812922"/>
    <w:rsid w:val="4E8617E5"/>
    <w:rsid w:val="4E87051D"/>
    <w:rsid w:val="4E8C5E16"/>
    <w:rsid w:val="4E8F21DA"/>
    <w:rsid w:val="4E926C43"/>
    <w:rsid w:val="4E9352D5"/>
    <w:rsid w:val="4E9739C6"/>
    <w:rsid w:val="4E9A1F1B"/>
    <w:rsid w:val="4EA63435"/>
    <w:rsid w:val="4EA744FC"/>
    <w:rsid w:val="4EAC0A82"/>
    <w:rsid w:val="4EAE04B9"/>
    <w:rsid w:val="4EB35A50"/>
    <w:rsid w:val="4EC80529"/>
    <w:rsid w:val="4ECE1C0B"/>
    <w:rsid w:val="4ED02309"/>
    <w:rsid w:val="4ED25B3F"/>
    <w:rsid w:val="4ED44E8E"/>
    <w:rsid w:val="4ED73A16"/>
    <w:rsid w:val="4EE77091"/>
    <w:rsid w:val="4EE91A0E"/>
    <w:rsid w:val="4EEB20F0"/>
    <w:rsid w:val="4EF25D4C"/>
    <w:rsid w:val="4EF356B6"/>
    <w:rsid w:val="4EFF7F59"/>
    <w:rsid w:val="4F137A3F"/>
    <w:rsid w:val="4F2726AA"/>
    <w:rsid w:val="4F2A2998"/>
    <w:rsid w:val="4F2C600D"/>
    <w:rsid w:val="4F324324"/>
    <w:rsid w:val="4F38064C"/>
    <w:rsid w:val="4F393D0F"/>
    <w:rsid w:val="4F396204"/>
    <w:rsid w:val="4F3A1AB2"/>
    <w:rsid w:val="4F445928"/>
    <w:rsid w:val="4F467E4F"/>
    <w:rsid w:val="4F473ED5"/>
    <w:rsid w:val="4F4D6E4D"/>
    <w:rsid w:val="4F6920B3"/>
    <w:rsid w:val="4F6A0B2F"/>
    <w:rsid w:val="4F742772"/>
    <w:rsid w:val="4F880D4C"/>
    <w:rsid w:val="4F89050A"/>
    <w:rsid w:val="4F8B4401"/>
    <w:rsid w:val="4F93395C"/>
    <w:rsid w:val="4F9D0AF4"/>
    <w:rsid w:val="4FB53CA8"/>
    <w:rsid w:val="4FB6006A"/>
    <w:rsid w:val="4FBA5054"/>
    <w:rsid w:val="4FC5425D"/>
    <w:rsid w:val="4FC61CCB"/>
    <w:rsid w:val="4FC67CAE"/>
    <w:rsid w:val="4FC71D69"/>
    <w:rsid w:val="4FD15D9F"/>
    <w:rsid w:val="4FD31666"/>
    <w:rsid w:val="4FE44A1C"/>
    <w:rsid w:val="4FE670DA"/>
    <w:rsid w:val="4FF321C1"/>
    <w:rsid w:val="5000563B"/>
    <w:rsid w:val="500750F9"/>
    <w:rsid w:val="501B5284"/>
    <w:rsid w:val="50211481"/>
    <w:rsid w:val="50256F59"/>
    <w:rsid w:val="50337671"/>
    <w:rsid w:val="503924DF"/>
    <w:rsid w:val="503B534C"/>
    <w:rsid w:val="50400892"/>
    <w:rsid w:val="50492090"/>
    <w:rsid w:val="504E052A"/>
    <w:rsid w:val="505144FB"/>
    <w:rsid w:val="5052586D"/>
    <w:rsid w:val="505E3DF0"/>
    <w:rsid w:val="506665DE"/>
    <w:rsid w:val="50686960"/>
    <w:rsid w:val="506E4AF4"/>
    <w:rsid w:val="50736D8A"/>
    <w:rsid w:val="5077179C"/>
    <w:rsid w:val="507B0AF0"/>
    <w:rsid w:val="507C387E"/>
    <w:rsid w:val="508733A0"/>
    <w:rsid w:val="50873589"/>
    <w:rsid w:val="508F7C50"/>
    <w:rsid w:val="509C278E"/>
    <w:rsid w:val="50A17BC5"/>
    <w:rsid w:val="50A92292"/>
    <w:rsid w:val="50B205CC"/>
    <w:rsid w:val="50B233A8"/>
    <w:rsid w:val="50D06CAD"/>
    <w:rsid w:val="50EC7C24"/>
    <w:rsid w:val="50EE4B34"/>
    <w:rsid w:val="50F2338A"/>
    <w:rsid w:val="50FC1CD6"/>
    <w:rsid w:val="51073FE5"/>
    <w:rsid w:val="510A3B5F"/>
    <w:rsid w:val="51160BA7"/>
    <w:rsid w:val="511766C4"/>
    <w:rsid w:val="513401EE"/>
    <w:rsid w:val="51341F99"/>
    <w:rsid w:val="513E00C5"/>
    <w:rsid w:val="51405A7B"/>
    <w:rsid w:val="51462BA1"/>
    <w:rsid w:val="514B283B"/>
    <w:rsid w:val="515742B5"/>
    <w:rsid w:val="515E5D6B"/>
    <w:rsid w:val="51625B3E"/>
    <w:rsid w:val="51637D24"/>
    <w:rsid w:val="516A20CD"/>
    <w:rsid w:val="516A6CD3"/>
    <w:rsid w:val="517C3D85"/>
    <w:rsid w:val="518C0460"/>
    <w:rsid w:val="518C5E55"/>
    <w:rsid w:val="518F7FAA"/>
    <w:rsid w:val="5191404D"/>
    <w:rsid w:val="51A35F5B"/>
    <w:rsid w:val="51BF269F"/>
    <w:rsid w:val="51C752DD"/>
    <w:rsid w:val="51C76ACF"/>
    <w:rsid w:val="51C8234A"/>
    <w:rsid w:val="51D67EB3"/>
    <w:rsid w:val="51DA70B3"/>
    <w:rsid w:val="51E45280"/>
    <w:rsid w:val="51EB2A39"/>
    <w:rsid w:val="51ED3C7D"/>
    <w:rsid w:val="51ED402B"/>
    <w:rsid w:val="51ED422A"/>
    <w:rsid w:val="51F33CD5"/>
    <w:rsid w:val="52017EE2"/>
    <w:rsid w:val="52032AA6"/>
    <w:rsid w:val="520573DE"/>
    <w:rsid w:val="52065F83"/>
    <w:rsid w:val="520C585C"/>
    <w:rsid w:val="520E6EDA"/>
    <w:rsid w:val="520F1391"/>
    <w:rsid w:val="521A1D52"/>
    <w:rsid w:val="521C586F"/>
    <w:rsid w:val="522630BD"/>
    <w:rsid w:val="522E31E7"/>
    <w:rsid w:val="52344590"/>
    <w:rsid w:val="5235510B"/>
    <w:rsid w:val="523A154A"/>
    <w:rsid w:val="52437488"/>
    <w:rsid w:val="524A7951"/>
    <w:rsid w:val="526274CC"/>
    <w:rsid w:val="52650E53"/>
    <w:rsid w:val="52670DFD"/>
    <w:rsid w:val="526E33F7"/>
    <w:rsid w:val="526F2CC9"/>
    <w:rsid w:val="52741DDA"/>
    <w:rsid w:val="527958D4"/>
    <w:rsid w:val="527F2FB0"/>
    <w:rsid w:val="528158FC"/>
    <w:rsid w:val="52835496"/>
    <w:rsid w:val="52894E9D"/>
    <w:rsid w:val="528B6C58"/>
    <w:rsid w:val="528C1195"/>
    <w:rsid w:val="529102EF"/>
    <w:rsid w:val="529E45D6"/>
    <w:rsid w:val="52A13267"/>
    <w:rsid w:val="52A21509"/>
    <w:rsid w:val="52A329C2"/>
    <w:rsid w:val="52AB361C"/>
    <w:rsid w:val="52AE6E6B"/>
    <w:rsid w:val="52B54307"/>
    <w:rsid w:val="52BA4766"/>
    <w:rsid w:val="52D450A2"/>
    <w:rsid w:val="52D66D74"/>
    <w:rsid w:val="52D82961"/>
    <w:rsid w:val="52D94293"/>
    <w:rsid w:val="52DF11C2"/>
    <w:rsid w:val="52E32D5A"/>
    <w:rsid w:val="52E50D0E"/>
    <w:rsid w:val="52F201C6"/>
    <w:rsid w:val="52FA4F96"/>
    <w:rsid w:val="52FC489D"/>
    <w:rsid w:val="52FE3D07"/>
    <w:rsid w:val="5306213F"/>
    <w:rsid w:val="530B4FBC"/>
    <w:rsid w:val="531B7A70"/>
    <w:rsid w:val="531E38E9"/>
    <w:rsid w:val="531F3279"/>
    <w:rsid w:val="532A5CBD"/>
    <w:rsid w:val="532E169E"/>
    <w:rsid w:val="532F71D5"/>
    <w:rsid w:val="53364BB0"/>
    <w:rsid w:val="533E0D1B"/>
    <w:rsid w:val="53412159"/>
    <w:rsid w:val="535B27DD"/>
    <w:rsid w:val="535F1D5B"/>
    <w:rsid w:val="535F216D"/>
    <w:rsid w:val="53602A49"/>
    <w:rsid w:val="53695980"/>
    <w:rsid w:val="536F6161"/>
    <w:rsid w:val="538541E0"/>
    <w:rsid w:val="5391452E"/>
    <w:rsid w:val="53944C48"/>
    <w:rsid w:val="53A20569"/>
    <w:rsid w:val="53AB46BD"/>
    <w:rsid w:val="53B15011"/>
    <w:rsid w:val="53B43AC4"/>
    <w:rsid w:val="53BB4E7D"/>
    <w:rsid w:val="53C1591C"/>
    <w:rsid w:val="53C70392"/>
    <w:rsid w:val="53C85FEF"/>
    <w:rsid w:val="53CB508A"/>
    <w:rsid w:val="53CC2249"/>
    <w:rsid w:val="53D15222"/>
    <w:rsid w:val="53D25035"/>
    <w:rsid w:val="53D92735"/>
    <w:rsid w:val="53DD6BDF"/>
    <w:rsid w:val="53E53547"/>
    <w:rsid w:val="53EA3682"/>
    <w:rsid w:val="53F13C1C"/>
    <w:rsid w:val="53F57FDE"/>
    <w:rsid w:val="53FD1DBA"/>
    <w:rsid w:val="5410248C"/>
    <w:rsid w:val="54170726"/>
    <w:rsid w:val="541C2805"/>
    <w:rsid w:val="5427290F"/>
    <w:rsid w:val="54291ABE"/>
    <w:rsid w:val="5437233F"/>
    <w:rsid w:val="543A0FAE"/>
    <w:rsid w:val="543A297F"/>
    <w:rsid w:val="543B2CEE"/>
    <w:rsid w:val="543F13FB"/>
    <w:rsid w:val="543F520D"/>
    <w:rsid w:val="54413686"/>
    <w:rsid w:val="54440A96"/>
    <w:rsid w:val="54456AF3"/>
    <w:rsid w:val="54482022"/>
    <w:rsid w:val="544E7F40"/>
    <w:rsid w:val="54534F83"/>
    <w:rsid w:val="54560957"/>
    <w:rsid w:val="54581D98"/>
    <w:rsid w:val="545E61A7"/>
    <w:rsid w:val="54601650"/>
    <w:rsid w:val="546018E7"/>
    <w:rsid w:val="546170CC"/>
    <w:rsid w:val="54642BC8"/>
    <w:rsid w:val="546711ED"/>
    <w:rsid w:val="54761885"/>
    <w:rsid w:val="547717B7"/>
    <w:rsid w:val="54786383"/>
    <w:rsid w:val="54790C7A"/>
    <w:rsid w:val="547B72AC"/>
    <w:rsid w:val="547C08F4"/>
    <w:rsid w:val="54904E0E"/>
    <w:rsid w:val="54A12DA2"/>
    <w:rsid w:val="54A14346"/>
    <w:rsid w:val="54A20A4B"/>
    <w:rsid w:val="54A97447"/>
    <w:rsid w:val="54AA1CC9"/>
    <w:rsid w:val="54B8033A"/>
    <w:rsid w:val="54B94C6F"/>
    <w:rsid w:val="54C154A3"/>
    <w:rsid w:val="54C701BB"/>
    <w:rsid w:val="54C7509E"/>
    <w:rsid w:val="54D22877"/>
    <w:rsid w:val="54D31F68"/>
    <w:rsid w:val="54D4182E"/>
    <w:rsid w:val="54D757A2"/>
    <w:rsid w:val="54DF1547"/>
    <w:rsid w:val="54DF78C5"/>
    <w:rsid w:val="54EA4DC9"/>
    <w:rsid w:val="54F070B1"/>
    <w:rsid w:val="54F12903"/>
    <w:rsid w:val="54F624B5"/>
    <w:rsid w:val="54F63A2B"/>
    <w:rsid w:val="55040D40"/>
    <w:rsid w:val="5507518C"/>
    <w:rsid w:val="55085030"/>
    <w:rsid w:val="550913FE"/>
    <w:rsid w:val="55103F7D"/>
    <w:rsid w:val="55122416"/>
    <w:rsid w:val="551A6E13"/>
    <w:rsid w:val="551E01B6"/>
    <w:rsid w:val="5524357A"/>
    <w:rsid w:val="55297237"/>
    <w:rsid w:val="552E1C96"/>
    <w:rsid w:val="55304DA0"/>
    <w:rsid w:val="5535041D"/>
    <w:rsid w:val="55356DA1"/>
    <w:rsid w:val="55485948"/>
    <w:rsid w:val="556141C6"/>
    <w:rsid w:val="55643583"/>
    <w:rsid w:val="556612E1"/>
    <w:rsid w:val="55682266"/>
    <w:rsid w:val="556947B2"/>
    <w:rsid w:val="556A6E75"/>
    <w:rsid w:val="5573666A"/>
    <w:rsid w:val="557B0CC5"/>
    <w:rsid w:val="55817637"/>
    <w:rsid w:val="55844863"/>
    <w:rsid w:val="55884DF1"/>
    <w:rsid w:val="55892FE4"/>
    <w:rsid w:val="558C586F"/>
    <w:rsid w:val="558E6BD3"/>
    <w:rsid w:val="559231D5"/>
    <w:rsid w:val="55951003"/>
    <w:rsid w:val="559D3E01"/>
    <w:rsid w:val="559D700D"/>
    <w:rsid w:val="55A04728"/>
    <w:rsid w:val="55A35D2A"/>
    <w:rsid w:val="55AC1682"/>
    <w:rsid w:val="55AD25C4"/>
    <w:rsid w:val="55AF5851"/>
    <w:rsid w:val="55B21EB3"/>
    <w:rsid w:val="55B5476B"/>
    <w:rsid w:val="55B56604"/>
    <w:rsid w:val="55B67943"/>
    <w:rsid w:val="55B80CF6"/>
    <w:rsid w:val="55C0099D"/>
    <w:rsid w:val="55C31623"/>
    <w:rsid w:val="55CD2CFB"/>
    <w:rsid w:val="55D026BD"/>
    <w:rsid w:val="55D8267A"/>
    <w:rsid w:val="55DC1CA2"/>
    <w:rsid w:val="55EA64D6"/>
    <w:rsid w:val="55F81E1F"/>
    <w:rsid w:val="55FB021B"/>
    <w:rsid w:val="55FE2F67"/>
    <w:rsid w:val="55FF29F5"/>
    <w:rsid w:val="56095ADA"/>
    <w:rsid w:val="56132DCA"/>
    <w:rsid w:val="561C357A"/>
    <w:rsid w:val="561C62B3"/>
    <w:rsid w:val="56306C61"/>
    <w:rsid w:val="56310716"/>
    <w:rsid w:val="56330891"/>
    <w:rsid w:val="563671C2"/>
    <w:rsid w:val="56382C9B"/>
    <w:rsid w:val="563E3472"/>
    <w:rsid w:val="564517C5"/>
    <w:rsid w:val="564973A5"/>
    <w:rsid w:val="564C02A3"/>
    <w:rsid w:val="5653619F"/>
    <w:rsid w:val="56571408"/>
    <w:rsid w:val="565A1740"/>
    <w:rsid w:val="565C4BAB"/>
    <w:rsid w:val="565E562B"/>
    <w:rsid w:val="56641C17"/>
    <w:rsid w:val="566468CE"/>
    <w:rsid w:val="56684FBD"/>
    <w:rsid w:val="5668792D"/>
    <w:rsid w:val="566C6E78"/>
    <w:rsid w:val="566D1439"/>
    <w:rsid w:val="566F2448"/>
    <w:rsid w:val="567154C7"/>
    <w:rsid w:val="5672525D"/>
    <w:rsid w:val="56861693"/>
    <w:rsid w:val="568A24E0"/>
    <w:rsid w:val="568B1F98"/>
    <w:rsid w:val="569703EC"/>
    <w:rsid w:val="56974DDD"/>
    <w:rsid w:val="56996B92"/>
    <w:rsid w:val="56A34E9C"/>
    <w:rsid w:val="56A47239"/>
    <w:rsid w:val="56AA180B"/>
    <w:rsid w:val="56B25D7A"/>
    <w:rsid w:val="56B640D2"/>
    <w:rsid w:val="56C02D01"/>
    <w:rsid w:val="56C164F8"/>
    <w:rsid w:val="56C94DFF"/>
    <w:rsid w:val="56CB446C"/>
    <w:rsid w:val="56D81247"/>
    <w:rsid w:val="56DD3680"/>
    <w:rsid w:val="56EA3A4A"/>
    <w:rsid w:val="56F351B3"/>
    <w:rsid w:val="570D17DB"/>
    <w:rsid w:val="57102CCA"/>
    <w:rsid w:val="571032FB"/>
    <w:rsid w:val="5714310B"/>
    <w:rsid w:val="57182EC3"/>
    <w:rsid w:val="571C06CA"/>
    <w:rsid w:val="57263861"/>
    <w:rsid w:val="573436CE"/>
    <w:rsid w:val="574170B8"/>
    <w:rsid w:val="57504ABF"/>
    <w:rsid w:val="57560603"/>
    <w:rsid w:val="575B1692"/>
    <w:rsid w:val="575B291D"/>
    <w:rsid w:val="57625CED"/>
    <w:rsid w:val="576F0922"/>
    <w:rsid w:val="577B7843"/>
    <w:rsid w:val="57962A95"/>
    <w:rsid w:val="579B0F15"/>
    <w:rsid w:val="579C4914"/>
    <w:rsid w:val="57A26A7D"/>
    <w:rsid w:val="57B56712"/>
    <w:rsid w:val="57B82D47"/>
    <w:rsid w:val="57BA47B6"/>
    <w:rsid w:val="57C03B5D"/>
    <w:rsid w:val="57C24937"/>
    <w:rsid w:val="57C561D3"/>
    <w:rsid w:val="57C77A03"/>
    <w:rsid w:val="57C85770"/>
    <w:rsid w:val="57CA4FE3"/>
    <w:rsid w:val="57CC12AF"/>
    <w:rsid w:val="57CD2E1B"/>
    <w:rsid w:val="57D0232B"/>
    <w:rsid w:val="57D33C39"/>
    <w:rsid w:val="57D5039E"/>
    <w:rsid w:val="57D64087"/>
    <w:rsid w:val="57D8078F"/>
    <w:rsid w:val="57DF7635"/>
    <w:rsid w:val="57F42D37"/>
    <w:rsid w:val="57F667B5"/>
    <w:rsid w:val="57F8301D"/>
    <w:rsid w:val="58085FCE"/>
    <w:rsid w:val="581638F1"/>
    <w:rsid w:val="58186DD8"/>
    <w:rsid w:val="582B7931"/>
    <w:rsid w:val="58346311"/>
    <w:rsid w:val="5839274E"/>
    <w:rsid w:val="58396583"/>
    <w:rsid w:val="583F2364"/>
    <w:rsid w:val="584D4B64"/>
    <w:rsid w:val="5852109F"/>
    <w:rsid w:val="58567999"/>
    <w:rsid w:val="585A1C58"/>
    <w:rsid w:val="585B7DF3"/>
    <w:rsid w:val="58601613"/>
    <w:rsid w:val="58605F7D"/>
    <w:rsid w:val="5866229E"/>
    <w:rsid w:val="58696D74"/>
    <w:rsid w:val="58776A15"/>
    <w:rsid w:val="58777031"/>
    <w:rsid w:val="58790C37"/>
    <w:rsid w:val="58841BD1"/>
    <w:rsid w:val="58880674"/>
    <w:rsid w:val="58B84D3F"/>
    <w:rsid w:val="58C215D8"/>
    <w:rsid w:val="58C2713F"/>
    <w:rsid w:val="58C82F7C"/>
    <w:rsid w:val="58C94A33"/>
    <w:rsid w:val="58CB5B9D"/>
    <w:rsid w:val="58CD6D05"/>
    <w:rsid w:val="58D751D0"/>
    <w:rsid w:val="58DE4D56"/>
    <w:rsid w:val="58F011AA"/>
    <w:rsid w:val="58F028BE"/>
    <w:rsid w:val="590125FA"/>
    <w:rsid w:val="590A7015"/>
    <w:rsid w:val="590B5C7A"/>
    <w:rsid w:val="59122658"/>
    <w:rsid w:val="5917517C"/>
    <w:rsid w:val="59246943"/>
    <w:rsid w:val="592E5E50"/>
    <w:rsid w:val="59323345"/>
    <w:rsid w:val="59354CDC"/>
    <w:rsid w:val="59354E2B"/>
    <w:rsid w:val="59367161"/>
    <w:rsid w:val="594A0434"/>
    <w:rsid w:val="594F5E35"/>
    <w:rsid w:val="59500E78"/>
    <w:rsid w:val="5956420B"/>
    <w:rsid w:val="59657C55"/>
    <w:rsid w:val="596A3A69"/>
    <w:rsid w:val="59724880"/>
    <w:rsid w:val="59726681"/>
    <w:rsid w:val="597E4C16"/>
    <w:rsid w:val="597F73E2"/>
    <w:rsid w:val="598A654B"/>
    <w:rsid w:val="598E28CE"/>
    <w:rsid w:val="59A160E1"/>
    <w:rsid w:val="59A32EC4"/>
    <w:rsid w:val="59B05844"/>
    <w:rsid w:val="59B65738"/>
    <w:rsid w:val="59BC0D38"/>
    <w:rsid w:val="59C01755"/>
    <w:rsid w:val="59CB500E"/>
    <w:rsid w:val="59CD28A3"/>
    <w:rsid w:val="59CF7C13"/>
    <w:rsid w:val="59D71E65"/>
    <w:rsid w:val="59E750A6"/>
    <w:rsid w:val="59F74BE7"/>
    <w:rsid w:val="59F86260"/>
    <w:rsid w:val="59FC4FF0"/>
    <w:rsid w:val="5A1608D4"/>
    <w:rsid w:val="5A170C77"/>
    <w:rsid w:val="5A181F3D"/>
    <w:rsid w:val="5A22552F"/>
    <w:rsid w:val="5A295FB8"/>
    <w:rsid w:val="5A330463"/>
    <w:rsid w:val="5A345051"/>
    <w:rsid w:val="5A402C63"/>
    <w:rsid w:val="5A440E19"/>
    <w:rsid w:val="5A450BA8"/>
    <w:rsid w:val="5A480B5E"/>
    <w:rsid w:val="5A4B3205"/>
    <w:rsid w:val="5A566763"/>
    <w:rsid w:val="5A59169E"/>
    <w:rsid w:val="5A5C2A7E"/>
    <w:rsid w:val="5A6A388C"/>
    <w:rsid w:val="5A721DFE"/>
    <w:rsid w:val="5A764826"/>
    <w:rsid w:val="5A7674D9"/>
    <w:rsid w:val="5A857859"/>
    <w:rsid w:val="5A885976"/>
    <w:rsid w:val="5A8C0C9E"/>
    <w:rsid w:val="5A8E0938"/>
    <w:rsid w:val="5A8F643F"/>
    <w:rsid w:val="5A9155FA"/>
    <w:rsid w:val="5A961DC7"/>
    <w:rsid w:val="5AA93731"/>
    <w:rsid w:val="5AB73E9D"/>
    <w:rsid w:val="5AC649C8"/>
    <w:rsid w:val="5AC73FA5"/>
    <w:rsid w:val="5AD34C59"/>
    <w:rsid w:val="5AD62DB0"/>
    <w:rsid w:val="5ADD6610"/>
    <w:rsid w:val="5AE05CEB"/>
    <w:rsid w:val="5AE33E82"/>
    <w:rsid w:val="5AEA32D3"/>
    <w:rsid w:val="5AF059E4"/>
    <w:rsid w:val="5AF13C29"/>
    <w:rsid w:val="5AF67EA7"/>
    <w:rsid w:val="5AFC46AC"/>
    <w:rsid w:val="5B1C6623"/>
    <w:rsid w:val="5B2153E2"/>
    <w:rsid w:val="5B2156C5"/>
    <w:rsid w:val="5B227B14"/>
    <w:rsid w:val="5B2A0C5C"/>
    <w:rsid w:val="5B2B094F"/>
    <w:rsid w:val="5B2C121D"/>
    <w:rsid w:val="5B2F2FF3"/>
    <w:rsid w:val="5B2F6160"/>
    <w:rsid w:val="5B304020"/>
    <w:rsid w:val="5B312692"/>
    <w:rsid w:val="5B3A781E"/>
    <w:rsid w:val="5B483A58"/>
    <w:rsid w:val="5B497422"/>
    <w:rsid w:val="5B4A2E08"/>
    <w:rsid w:val="5B4B5824"/>
    <w:rsid w:val="5B4D2B9A"/>
    <w:rsid w:val="5B596B7C"/>
    <w:rsid w:val="5B5A1249"/>
    <w:rsid w:val="5B66160D"/>
    <w:rsid w:val="5B67109F"/>
    <w:rsid w:val="5B6B179C"/>
    <w:rsid w:val="5B6E671B"/>
    <w:rsid w:val="5B7235E1"/>
    <w:rsid w:val="5B843733"/>
    <w:rsid w:val="5B96324D"/>
    <w:rsid w:val="5B97182B"/>
    <w:rsid w:val="5BA17DA0"/>
    <w:rsid w:val="5BA73A2D"/>
    <w:rsid w:val="5BB17229"/>
    <w:rsid w:val="5BD27760"/>
    <w:rsid w:val="5BDA3971"/>
    <w:rsid w:val="5BEE7940"/>
    <w:rsid w:val="5BF0320F"/>
    <w:rsid w:val="5C10633C"/>
    <w:rsid w:val="5C143B32"/>
    <w:rsid w:val="5C1D61DB"/>
    <w:rsid w:val="5C226B04"/>
    <w:rsid w:val="5C271932"/>
    <w:rsid w:val="5C2A26DB"/>
    <w:rsid w:val="5C2B13BA"/>
    <w:rsid w:val="5C2C4EF3"/>
    <w:rsid w:val="5C4451BC"/>
    <w:rsid w:val="5C4D786D"/>
    <w:rsid w:val="5C5508C7"/>
    <w:rsid w:val="5C5E1B00"/>
    <w:rsid w:val="5C60132F"/>
    <w:rsid w:val="5C70179C"/>
    <w:rsid w:val="5C70655B"/>
    <w:rsid w:val="5C736789"/>
    <w:rsid w:val="5C780DE8"/>
    <w:rsid w:val="5C7E3556"/>
    <w:rsid w:val="5C890AB9"/>
    <w:rsid w:val="5C8B0407"/>
    <w:rsid w:val="5C8B7BCA"/>
    <w:rsid w:val="5C922313"/>
    <w:rsid w:val="5C944A38"/>
    <w:rsid w:val="5C9522E6"/>
    <w:rsid w:val="5C952AF9"/>
    <w:rsid w:val="5C9B371A"/>
    <w:rsid w:val="5CA32974"/>
    <w:rsid w:val="5CA7618B"/>
    <w:rsid w:val="5CAF2A6A"/>
    <w:rsid w:val="5CB7483C"/>
    <w:rsid w:val="5CB748B1"/>
    <w:rsid w:val="5CB85410"/>
    <w:rsid w:val="5CBF6358"/>
    <w:rsid w:val="5CC619C4"/>
    <w:rsid w:val="5CD97E23"/>
    <w:rsid w:val="5CE0786E"/>
    <w:rsid w:val="5CEE69FA"/>
    <w:rsid w:val="5CF1659C"/>
    <w:rsid w:val="5CF17357"/>
    <w:rsid w:val="5D00271D"/>
    <w:rsid w:val="5D103CD7"/>
    <w:rsid w:val="5D13394D"/>
    <w:rsid w:val="5D140370"/>
    <w:rsid w:val="5D192A7D"/>
    <w:rsid w:val="5D30684C"/>
    <w:rsid w:val="5D3469C6"/>
    <w:rsid w:val="5D3E58D2"/>
    <w:rsid w:val="5D4C2464"/>
    <w:rsid w:val="5D4D7964"/>
    <w:rsid w:val="5D5022CE"/>
    <w:rsid w:val="5D52177B"/>
    <w:rsid w:val="5D527E32"/>
    <w:rsid w:val="5D567C21"/>
    <w:rsid w:val="5D5B4FF7"/>
    <w:rsid w:val="5D67595B"/>
    <w:rsid w:val="5D6A2CC1"/>
    <w:rsid w:val="5D897DA4"/>
    <w:rsid w:val="5D8D07B9"/>
    <w:rsid w:val="5D8D33FB"/>
    <w:rsid w:val="5D9377AA"/>
    <w:rsid w:val="5D9568DD"/>
    <w:rsid w:val="5D9B2485"/>
    <w:rsid w:val="5DA27424"/>
    <w:rsid w:val="5DAA5ECA"/>
    <w:rsid w:val="5DAC67BB"/>
    <w:rsid w:val="5DAE583F"/>
    <w:rsid w:val="5DB21FE3"/>
    <w:rsid w:val="5DB522DE"/>
    <w:rsid w:val="5DB76839"/>
    <w:rsid w:val="5DBB5D54"/>
    <w:rsid w:val="5DBE640E"/>
    <w:rsid w:val="5DC67898"/>
    <w:rsid w:val="5DCA4256"/>
    <w:rsid w:val="5DCC0B5D"/>
    <w:rsid w:val="5DCD3861"/>
    <w:rsid w:val="5DCD7B80"/>
    <w:rsid w:val="5DD474C2"/>
    <w:rsid w:val="5DD7448D"/>
    <w:rsid w:val="5DEA53AD"/>
    <w:rsid w:val="5DEB60E5"/>
    <w:rsid w:val="5DEC3576"/>
    <w:rsid w:val="5DF208CD"/>
    <w:rsid w:val="5DF82303"/>
    <w:rsid w:val="5DF91F48"/>
    <w:rsid w:val="5E035D7F"/>
    <w:rsid w:val="5E0C0B7D"/>
    <w:rsid w:val="5E103526"/>
    <w:rsid w:val="5E1E3B80"/>
    <w:rsid w:val="5E1E4FED"/>
    <w:rsid w:val="5E1F60A2"/>
    <w:rsid w:val="5E2348F3"/>
    <w:rsid w:val="5E2A77BA"/>
    <w:rsid w:val="5E322EC6"/>
    <w:rsid w:val="5E3723C5"/>
    <w:rsid w:val="5E3D459D"/>
    <w:rsid w:val="5E3F18B8"/>
    <w:rsid w:val="5E4E422F"/>
    <w:rsid w:val="5E5E3081"/>
    <w:rsid w:val="5E607C0D"/>
    <w:rsid w:val="5E6532F2"/>
    <w:rsid w:val="5E6B7B88"/>
    <w:rsid w:val="5E6D68DD"/>
    <w:rsid w:val="5E731FCC"/>
    <w:rsid w:val="5E75103B"/>
    <w:rsid w:val="5E76089C"/>
    <w:rsid w:val="5E851D06"/>
    <w:rsid w:val="5E891A79"/>
    <w:rsid w:val="5E8A2685"/>
    <w:rsid w:val="5E9159E1"/>
    <w:rsid w:val="5E933537"/>
    <w:rsid w:val="5E974C86"/>
    <w:rsid w:val="5EA90465"/>
    <w:rsid w:val="5EAA4DED"/>
    <w:rsid w:val="5EBA60C8"/>
    <w:rsid w:val="5EC82C14"/>
    <w:rsid w:val="5ECC231D"/>
    <w:rsid w:val="5ECD40AE"/>
    <w:rsid w:val="5EE00E44"/>
    <w:rsid w:val="5EE61470"/>
    <w:rsid w:val="5EE85C61"/>
    <w:rsid w:val="5EE905D1"/>
    <w:rsid w:val="5EE91880"/>
    <w:rsid w:val="5EEE2A24"/>
    <w:rsid w:val="5EF876B4"/>
    <w:rsid w:val="5F0256E6"/>
    <w:rsid w:val="5F0579BC"/>
    <w:rsid w:val="5F092010"/>
    <w:rsid w:val="5F107638"/>
    <w:rsid w:val="5F1D242D"/>
    <w:rsid w:val="5F1D5740"/>
    <w:rsid w:val="5F2911DF"/>
    <w:rsid w:val="5F2C020E"/>
    <w:rsid w:val="5F4116FE"/>
    <w:rsid w:val="5F480C71"/>
    <w:rsid w:val="5F4D1AAA"/>
    <w:rsid w:val="5F550E1C"/>
    <w:rsid w:val="5F5723BB"/>
    <w:rsid w:val="5F5F19DC"/>
    <w:rsid w:val="5F695716"/>
    <w:rsid w:val="5F8E337D"/>
    <w:rsid w:val="5FA17ABB"/>
    <w:rsid w:val="5FAD562E"/>
    <w:rsid w:val="5FAD77F7"/>
    <w:rsid w:val="5FBD3C53"/>
    <w:rsid w:val="5FDD5B80"/>
    <w:rsid w:val="5FDE3256"/>
    <w:rsid w:val="5FEA27D3"/>
    <w:rsid w:val="5FEB2EC7"/>
    <w:rsid w:val="5FEC06A2"/>
    <w:rsid w:val="5FEC7080"/>
    <w:rsid w:val="5FF3617C"/>
    <w:rsid w:val="600E1E19"/>
    <w:rsid w:val="60194D1A"/>
    <w:rsid w:val="601B23D7"/>
    <w:rsid w:val="602002B9"/>
    <w:rsid w:val="602050DC"/>
    <w:rsid w:val="60227ABF"/>
    <w:rsid w:val="602465E0"/>
    <w:rsid w:val="60260048"/>
    <w:rsid w:val="6027658D"/>
    <w:rsid w:val="60283365"/>
    <w:rsid w:val="603A2A3D"/>
    <w:rsid w:val="604019C2"/>
    <w:rsid w:val="6043784C"/>
    <w:rsid w:val="60440DE9"/>
    <w:rsid w:val="604517EA"/>
    <w:rsid w:val="60477B23"/>
    <w:rsid w:val="604A046F"/>
    <w:rsid w:val="60506A5A"/>
    <w:rsid w:val="60585DA2"/>
    <w:rsid w:val="605D50DA"/>
    <w:rsid w:val="605F3D2C"/>
    <w:rsid w:val="60632C7B"/>
    <w:rsid w:val="606C2866"/>
    <w:rsid w:val="6072441B"/>
    <w:rsid w:val="60754380"/>
    <w:rsid w:val="60766D43"/>
    <w:rsid w:val="60854391"/>
    <w:rsid w:val="608E2401"/>
    <w:rsid w:val="608E37D2"/>
    <w:rsid w:val="60A2714F"/>
    <w:rsid w:val="60B630AA"/>
    <w:rsid w:val="60BA39D8"/>
    <w:rsid w:val="60BC2802"/>
    <w:rsid w:val="60DA6DB1"/>
    <w:rsid w:val="60E6070D"/>
    <w:rsid w:val="60F83D21"/>
    <w:rsid w:val="60FF4409"/>
    <w:rsid w:val="610F1A53"/>
    <w:rsid w:val="61164D60"/>
    <w:rsid w:val="61181D9B"/>
    <w:rsid w:val="611C0E45"/>
    <w:rsid w:val="61254DC7"/>
    <w:rsid w:val="61331CD6"/>
    <w:rsid w:val="613A787E"/>
    <w:rsid w:val="613F484C"/>
    <w:rsid w:val="61415CD5"/>
    <w:rsid w:val="614E146E"/>
    <w:rsid w:val="61501776"/>
    <w:rsid w:val="615B00B7"/>
    <w:rsid w:val="615F5AA4"/>
    <w:rsid w:val="6166226F"/>
    <w:rsid w:val="617671DD"/>
    <w:rsid w:val="61787FCB"/>
    <w:rsid w:val="61792969"/>
    <w:rsid w:val="618335E3"/>
    <w:rsid w:val="618773AE"/>
    <w:rsid w:val="618E7006"/>
    <w:rsid w:val="61952934"/>
    <w:rsid w:val="619B1654"/>
    <w:rsid w:val="61B600CB"/>
    <w:rsid w:val="61C301C5"/>
    <w:rsid w:val="61C6334D"/>
    <w:rsid w:val="61C91EC8"/>
    <w:rsid w:val="61CE1357"/>
    <w:rsid w:val="61CF1137"/>
    <w:rsid w:val="61D40BF6"/>
    <w:rsid w:val="61DA65AF"/>
    <w:rsid w:val="61DD097F"/>
    <w:rsid w:val="61DE7C20"/>
    <w:rsid w:val="61EC7FF6"/>
    <w:rsid w:val="61FA5877"/>
    <w:rsid w:val="61FD1E19"/>
    <w:rsid w:val="62057E78"/>
    <w:rsid w:val="620B1DED"/>
    <w:rsid w:val="620F0E0F"/>
    <w:rsid w:val="621B6F78"/>
    <w:rsid w:val="621F750E"/>
    <w:rsid w:val="622331C9"/>
    <w:rsid w:val="6226473A"/>
    <w:rsid w:val="62272A3E"/>
    <w:rsid w:val="623140A6"/>
    <w:rsid w:val="62330379"/>
    <w:rsid w:val="623854EA"/>
    <w:rsid w:val="62395000"/>
    <w:rsid w:val="623A204D"/>
    <w:rsid w:val="623A6B1A"/>
    <w:rsid w:val="623A74CD"/>
    <w:rsid w:val="623B1191"/>
    <w:rsid w:val="625F75E6"/>
    <w:rsid w:val="626F16BF"/>
    <w:rsid w:val="626F384B"/>
    <w:rsid w:val="627F0F72"/>
    <w:rsid w:val="6280079C"/>
    <w:rsid w:val="62835363"/>
    <w:rsid w:val="628C5AD2"/>
    <w:rsid w:val="628C6C19"/>
    <w:rsid w:val="628D08D0"/>
    <w:rsid w:val="628E1800"/>
    <w:rsid w:val="62912B66"/>
    <w:rsid w:val="62962D77"/>
    <w:rsid w:val="629B60ED"/>
    <w:rsid w:val="62B46872"/>
    <w:rsid w:val="62C149C4"/>
    <w:rsid w:val="62CD0E5E"/>
    <w:rsid w:val="62D85118"/>
    <w:rsid w:val="62DC57BA"/>
    <w:rsid w:val="62E67758"/>
    <w:rsid w:val="62E92F0B"/>
    <w:rsid w:val="62EF2E64"/>
    <w:rsid w:val="62F300D1"/>
    <w:rsid w:val="62F329F1"/>
    <w:rsid w:val="62FC280C"/>
    <w:rsid w:val="62FD2E2F"/>
    <w:rsid w:val="62FE3802"/>
    <w:rsid w:val="63020526"/>
    <w:rsid w:val="63060E6F"/>
    <w:rsid w:val="63064E2B"/>
    <w:rsid w:val="630F5360"/>
    <w:rsid w:val="631312D1"/>
    <w:rsid w:val="631732ED"/>
    <w:rsid w:val="631E5137"/>
    <w:rsid w:val="63231FDA"/>
    <w:rsid w:val="632A10E9"/>
    <w:rsid w:val="632A5D15"/>
    <w:rsid w:val="632B6C83"/>
    <w:rsid w:val="63306C89"/>
    <w:rsid w:val="633C36ED"/>
    <w:rsid w:val="6348643A"/>
    <w:rsid w:val="634A02DD"/>
    <w:rsid w:val="634C4381"/>
    <w:rsid w:val="634E6F87"/>
    <w:rsid w:val="634F603B"/>
    <w:rsid w:val="63500433"/>
    <w:rsid w:val="63530431"/>
    <w:rsid w:val="63576852"/>
    <w:rsid w:val="635C44F0"/>
    <w:rsid w:val="635E1CBC"/>
    <w:rsid w:val="6360196C"/>
    <w:rsid w:val="6362027F"/>
    <w:rsid w:val="63661851"/>
    <w:rsid w:val="63697704"/>
    <w:rsid w:val="636B1546"/>
    <w:rsid w:val="636E6FCF"/>
    <w:rsid w:val="636F591D"/>
    <w:rsid w:val="63873A9E"/>
    <w:rsid w:val="63884C99"/>
    <w:rsid w:val="63907CB0"/>
    <w:rsid w:val="63A10FEF"/>
    <w:rsid w:val="63A47191"/>
    <w:rsid w:val="63AC0D2F"/>
    <w:rsid w:val="63AF6EE4"/>
    <w:rsid w:val="63B11AB8"/>
    <w:rsid w:val="63B400FC"/>
    <w:rsid w:val="63B55950"/>
    <w:rsid w:val="63BC06F6"/>
    <w:rsid w:val="63BD0357"/>
    <w:rsid w:val="63C2296D"/>
    <w:rsid w:val="63C25F01"/>
    <w:rsid w:val="63D460C0"/>
    <w:rsid w:val="63DC621B"/>
    <w:rsid w:val="63DD02BE"/>
    <w:rsid w:val="63ED6011"/>
    <w:rsid w:val="64042343"/>
    <w:rsid w:val="64056533"/>
    <w:rsid w:val="64066362"/>
    <w:rsid w:val="641024B8"/>
    <w:rsid w:val="6417493F"/>
    <w:rsid w:val="64177813"/>
    <w:rsid w:val="64420C9B"/>
    <w:rsid w:val="64475E46"/>
    <w:rsid w:val="64560C17"/>
    <w:rsid w:val="64565BF4"/>
    <w:rsid w:val="64645688"/>
    <w:rsid w:val="6466613D"/>
    <w:rsid w:val="646A7855"/>
    <w:rsid w:val="646C6EF1"/>
    <w:rsid w:val="64723A29"/>
    <w:rsid w:val="64740508"/>
    <w:rsid w:val="647D1AF5"/>
    <w:rsid w:val="64805E45"/>
    <w:rsid w:val="64815308"/>
    <w:rsid w:val="64827E4A"/>
    <w:rsid w:val="648522EA"/>
    <w:rsid w:val="6487193C"/>
    <w:rsid w:val="648806D2"/>
    <w:rsid w:val="64895497"/>
    <w:rsid w:val="6492319F"/>
    <w:rsid w:val="6498114C"/>
    <w:rsid w:val="649A7513"/>
    <w:rsid w:val="64A729C8"/>
    <w:rsid w:val="64AA308B"/>
    <w:rsid w:val="64AA6E50"/>
    <w:rsid w:val="64B14FF9"/>
    <w:rsid w:val="64B30798"/>
    <w:rsid w:val="64C277E6"/>
    <w:rsid w:val="64C539B3"/>
    <w:rsid w:val="64CB43E1"/>
    <w:rsid w:val="64D1536E"/>
    <w:rsid w:val="64DC636A"/>
    <w:rsid w:val="64E00C3B"/>
    <w:rsid w:val="64E02C49"/>
    <w:rsid w:val="64E37E30"/>
    <w:rsid w:val="64E9444A"/>
    <w:rsid w:val="64EF1005"/>
    <w:rsid w:val="64F23B68"/>
    <w:rsid w:val="64F54AF6"/>
    <w:rsid w:val="64FE6145"/>
    <w:rsid w:val="650E0174"/>
    <w:rsid w:val="651D37E7"/>
    <w:rsid w:val="65322AFA"/>
    <w:rsid w:val="65332CA6"/>
    <w:rsid w:val="6537564E"/>
    <w:rsid w:val="653D2E20"/>
    <w:rsid w:val="653E26E5"/>
    <w:rsid w:val="653F2EC9"/>
    <w:rsid w:val="6542234C"/>
    <w:rsid w:val="65425129"/>
    <w:rsid w:val="654423CA"/>
    <w:rsid w:val="65447D61"/>
    <w:rsid w:val="654716C3"/>
    <w:rsid w:val="6548367A"/>
    <w:rsid w:val="654D6F98"/>
    <w:rsid w:val="654E510D"/>
    <w:rsid w:val="654F1213"/>
    <w:rsid w:val="654F73AD"/>
    <w:rsid w:val="65524070"/>
    <w:rsid w:val="65547EA5"/>
    <w:rsid w:val="65554196"/>
    <w:rsid w:val="655613BD"/>
    <w:rsid w:val="65610631"/>
    <w:rsid w:val="65644185"/>
    <w:rsid w:val="65644597"/>
    <w:rsid w:val="65683B16"/>
    <w:rsid w:val="65685850"/>
    <w:rsid w:val="65764399"/>
    <w:rsid w:val="657F1DF7"/>
    <w:rsid w:val="658451F5"/>
    <w:rsid w:val="65903BDB"/>
    <w:rsid w:val="659056FC"/>
    <w:rsid w:val="65924C21"/>
    <w:rsid w:val="65997650"/>
    <w:rsid w:val="659E54AD"/>
    <w:rsid w:val="65AE130E"/>
    <w:rsid w:val="65B66920"/>
    <w:rsid w:val="65B9277A"/>
    <w:rsid w:val="65BA2D67"/>
    <w:rsid w:val="65BA7472"/>
    <w:rsid w:val="65BE0E8D"/>
    <w:rsid w:val="65CA2F9A"/>
    <w:rsid w:val="65D33B0A"/>
    <w:rsid w:val="65DA342F"/>
    <w:rsid w:val="65E53F64"/>
    <w:rsid w:val="65EE0F7D"/>
    <w:rsid w:val="65F0493E"/>
    <w:rsid w:val="65F235A7"/>
    <w:rsid w:val="65F44E22"/>
    <w:rsid w:val="65F45FEF"/>
    <w:rsid w:val="65F8763D"/>
    <w:rsid w:val="65FA78AE"/>
    <w:rsid w:val="65FC1B1F"/>
    <w:rsid w:val="65FF278D"/>
    <w:rsid w:val="6602515E"/>
    <w:rsid w:val="660B4B07"/>
    <w:rsid w:val="660D5C9C"/>
    <w:rsid w:val="66185276"/>
    <w:rsid w:val="661A696D"/>
    <w:rsid w:val="66257190"/>
    <w:rsid w:val="66264913"/>
    <w:rsid w:val="662F1993"/>
    <w:rsid w:val="6630698F"/>
    <w:rsid w:val="663B4685"/>
    <w:rsid w:val="66427D3B"/>
    <w:rsid w:val="664335D6"/>
    <w:rsid w:val="66441C66"/>
    <w:rsid w:val="664A616E"/>
    <w:rsid w:val="66523774"/>
    <w:rsid w:val="665736B2"/>
    <w:rsid w:val="66640D42"/>
    <w:rsid w:val="66672C1C"/>
    <w:rsid w:val="66690F69"/>
    <w:rsid w:val="66785747"/>
    <w:rsid w:val="667872D9"/>
    <w:rsid w:val="66871D87"/>
    <w:rsid w:val="668821E3"/>
    <w:rsid w:val="66927616"/>
    <w:rsid w:val="669542FE"/>
    <w:rsid w:val="669A5987"/>
    <w:rsid w:val="66A05C18"/>
    <w:rsid w:val="66AB23FC"/>
    <w:rsid w:val="66AE6474"/>
    <w:rsid w:val="66B44113"/>
    <w:rsid w:val="66BA0174"/>
    <w:rsid w:val="66C52C45"/>
    <w:rsid w:val="66C57BA4"/>
    <w:rsid w:val="66C90364"/>
    <w:rsid w:val="66D45D99"/>
    <w:rsid w:val="66D62B1B"/>
    <w:rsid w:val="66D66546"/>
    <w:rsid w:val="66D71F3D"/>
    <w:rsid w:val="66E16CA5"/>
    <w:rsid w:val="66EB4720"/>
    <w:rsid w:val="66F21B17"/>
    <w:rsid w:val="66F50DFB"/>
    <w:rsid w:val="66F83409"/>
    <w:rsid w:val="670D7575"/>
    <w:rsid w:val="67126650"/>
    <w:rsid w:val="671354B0"/>
    <w:rsid w:val="67291420"/>
    <w:rsid w:val="672E20E8"/>
    <w:rsid w:val="6734261A"/>
    <w:rsid w:val="674731AA"/>
    <w:rsid w:val="674D3D18"/>
    <w:rsid w:val="67504211"/>
    <w:rsid w:val="67516BC1"/>
    <w:rsid w:val="67535034"/>
    <w:rsid w:val="67594E87"/>
    <w:rsid w:val="675D2DB0"/>
    <w:rsid w:val="676514E8"/>
    <w:rsid w:val="67656818"/>
    <w:rsid w:val="67694983"/>
    <w:rsid w:val="67696C70"/>
    <w:rsid w:val="67766534"/>
    <w:rsid w:val="67803C6B"/>
    <w:rsid w:val="67813697"/>
    <w:rsid w:val="678637E0"/>
    <w:rsid w:val="678831DE"/>
    <w:rsid w:val="678C328A"/>
    <w:rsid w:val="679C3F15"/>
    <w:rsid w:val="67A20B9B"/>
    <w:rsid w:val="67AE7E62"/>
    <w:rsid w:val="67BC28F2"/>
    <w:rsid w:val="67CB1187"/>
    <w:rsid w:val="67CD101F"/>
    <w:rsid w:val="67D474DE"/>
    <w:rsid w:val="67DC7AE1"/>
    <w:rsid w:val="67EF07F1"/>
    <w:rsid w:val="67F111F9"/>
    <w:rsid w:val="67F41400"/>
    <w:rsid w:val="67F54AEC"/>
    <w:rsid w:val="68155485"/>
    <w:rsid w:val="68180EC2"/>
    <w:rsid w:val="68230798"/>
    <w:rsid w:val="683E0BFD"/>
    <w:rsid w:val="683F58D4"/>
    <w:rsid w:val="684225C0"/>
    <w:rsid w:val="68447901"/>
    <w:rsid w:val="685D5B5B"/>
    <w:rsid w:val="6861008D"/>
    <w:rsid w:val="686A37D5"/>
    <w:rsid w:val="686B78F9"/>
    <w:rsid w:val="686D79F2"/>
    <w:rsid w:val="687B416E"/>
    <w:rsid w:val="687B61AF"/>
    <w:rsid w:val="6880451E"/>
    <w:rsid w:val="68836478"/>
    <w:rsid w:val="68841750"/>
    <w:rsid w:val="688A1ADB"/>
    <w:rsid w:val="688C63E0"/>
    <w:rsid w:val="68926BF8"/>
    <w:rsid w:val="6897010E"/>
    <w:rsid w:val="689D7FD6"/>
    <w:rsid w:val="68B1489A"/>
    <w:rsid w:val="68B6047C"/>
    <w:rsid w:val="68B72439"/>
    <w:rsid w:val="68C1307D"/>
    <w:rsid w:val="68C40232"/>
    <w:rsid w:val="68C404BC"/>
    <w:rsid w:val="68C41E76"/>
    <w:rsid w:val="68CA3B66"/>
    <w:rsid w:val="68D14C73"/>
    <w:rsid w:val="68D2600C"/>
    <w:rsid w:val="68D35E43"/>
    <w:rsid w:val="68D93102"/>
    <w:rsid w:val="68DD140B"/>
    <w:rsid w:val="68E24BCE"/>
    <w:rsid w:val="68E26179"/>
    <w:rsid w:val="68E424ED"/>
    <w:rsid w:val="68E65176"/>
    <w:rsid w:val="68E7016D"/>
    <w:rsid w:val="68E943DE"/>
    <w:rsid w:val="68E9617E"/>
    <w:rsid w:val="68EB5163"/>
    <w:rsid w:val="68EF743D"/>
    <w:rsid w:val="68F41AFE"/>
    <w:rsid w:val="68F94B5A"/>
    <w:rsid w:val="68F9781C"/>
    <w:rsid w:val="68FE6038"/>
    <w:rsid w:val="69012142"/>
    <w:rsid w:val="690518AC"/>
    <w:rsid w:val="690C164F"/>
    <w:rsid w:val="690E7433"/>
    <w:rsid w:val="691329E8"/>
    <w:rsid w:val="69172BFA"/>
    <w:rsid w:val="69176A41"/>
    <w:rsid w:val="691F30CE"/>
    <w:rsid w:val="69240FD4"/>
    <w:rsid w:val="69264CBC"/>
    <w:rsid w:val="69322F07"/>
    <w:rsid w:val="694E3578"/>
    <w:rsid w:val="6988784D"/>
    <w:rsid w:val="699476FB"/>
    <w:rsid w:val="69993A3A"/>
    <w:rsid w:val="699E0168"/>
    <w:rsid w:val="699E0BDC"/>
    <w:rsid w:val="69A2254F"/>
    <w:rsid w:val="69B01F8E"/>
    <w:rsid w:val="69B0342B"/>
    <w:rsid w:val="69B07FD8"/>
    <w:rsid w:val="69B505B6"/>
    <w:rsid w:val="69B665C6"/>
    <w:rsid w:val="69BB7862"/>
    <w:rsid w:val="69C41418"/>
    <w:rsid w:val="69C55828"/>
    <w:rsid w:val="69C823E7"/>
    <w:rsid w:val="69CD0FF3"/>
    <w:rsid w:val="69D05E0C"/>
    <w:rsid w:val="69D06196"/>
    <w:rsid w:val="69E103BD"/>
    <w:rsid w:val="69E339ED"/>
    <w:rsid w:val="69EE4B8B"/>
    <w:rsid w:val="69F11219"/>
    <w:rsid w:val="69F26821"/>
    <w:rsid w:val="69F47C69"/>
    <w:rsid w:val="69F52BD7"/>
    <w:rsid w:val="69F708DC"/>
    <w:rsid w:val="69F8389C"/>
    <w:rsid w:val="69FC6D8D"/>
    <w:rsid w:val="6A0007BD"/>
    <w:rsid w:val="6A000E72"/>
    <w:rsid w:val="6A0132A5"/>
    <w:rsid w:val="6A053D34"/>
    <w:rsid w:val="6A073A71"/>
    <w:rsid w:val="6A0A1FD3"/>
    <w:rsid w:val="6A0B2A9A"/>
    <w:rsid w:val="6A1560B2"/>
    <w:rsid w:val="6A16274D"/>
    <w:rsid w:val="6A2850D6"/>
    <w:rsid w:val="6A2D02DA"/>
    <w:rsid w:val="6A2F6B91"/>
    <w:rsid w:val="6A3B3F04"/>
    <w:rsid w:val="6A3E6AA8"/>
    <w:rsid w:val="6A47747C"/>
    <w:rsid w:val="6A484905"/>
    <w:rsid w:val="6A4C5B98"/>
    <w:rsid w:val="6A673B3F"/>
    <w:rsid w:val="6A684189"/>
    <w:rsid w:val="6A6842E9"/>
    <w:rsid w:val="6A702F72"/>
    <w:rsid w:val="6A707AF7"/>
    <w:rsid w:val="6A75359C"/>
    <w:rsid w:val="6A7663BC"/>
    <w:rsid w:val="6A7D3228"/>
    <w:rsid w:val="6A8058AF"/>
    <w:rsid w:val="6A8937AC"/>
    <w:rsid w:val="6A8E03BF"/>
    <w:rsid w:val="6A930535"/>
    <w:rsid w:val="6A942F32"/>
    <w:rsid w:val="6A9A0E53"/>
    <w:rsid w:val="6AA626C5"/>
    <w:rsid w:val="6AA713E5"/>
    <w:rsid w:val="6AA76E59"/>
    <w:rsid w:val="6AB3439F"/>
    <w:rsid w:val="6AB465B3"/>
    <w:rsid w:val="6ABA0D89"/>
    <w:rsid w:val="6ABA11FE"/>
    <w:rsid w:val="6AD4185B"/>
    <w:rsid w:val="6ADE781A"/>
    <w:rsid w:val="6AE17E12"/>
    <w:rsid w:val="6AEE1F64"/>
    <w:rsid w:val="6AFB6C61"/>
    <w:rsid w:val="6AFE3473"/>
    <w:rsid w:val="6AFE5BFF"/>
    <w:rsid w:val="6B061B4B"/>
    <w:rsid w:val="6B090D6B"/>
    <w:rsid w:val="6B0C5698"/>
    <w:rsid w:val="6B0F042B"/>
    <w:rsid w:val="6B0F1467"/>
    <w:rsid w:val="6B2375D7"/>
    <w:rsid w:val="6B267829"/>
    <w:rsid w:val="6B2B562F"/>
    <w:rsid w:val="6B2E3218"/>
    <w:rsid w:val="6B3F13F2"/>
    <w:rsid w:val="6B400039"/>
    <w:rsid w:val="6B492DE3"/>
    <w:rsid w:val="6B4976D8"/>
    <w:rsid w:val="6B4A6B78"/>
    <w:rsid w:val="6B5520A4"/>
    <w:rsid w:val="6B557642"/>
    <w:rsid w:val="6B5647A4"/>
    <w:rsid w:val="6B5706AA"/>
    <w:rsid w:val="6B57410D"/>
    <w:rsid w:val="6B5C5EC0"/>
    <w:rsid w:val="6B6A5A7E"/>
    <w:rsid w:val="6B745A1C"/>
    <w:rsid w:val="6B7B613F"/>
    <w:rsid w:val="6B7E793B"/>
    <w:rsid w:val="6B820095"/>
    <w:rsid w:val="6B8960D0"/>
    <w:rsid w:val="6B9F4738"/>
    <w:rsid w:val="6BA00888"/>
    <w:rsid w:val="6BB44847"/>
    <w:rsid w:val="6BCB63A3"/>
    <w:rsid w:val="6BD17CDB"/>
    <w:rsid w:val="6BD2642C"/>
    <w:rsid w:val="6BD26C96"/>
    <w:rsid w:val="6BD4483F"/>
    <w:rsid w:val="6BD514C0"/>
    <w:rsid w:val="6C0839E4"/>
    <w:rsid w:val="6C12106A"/>
    <w:rsid w:val="6C351457"/>
    <w:rsid w:val="6C452B48"/>
    <w:rsid w:val="6C4B3FF9"/>
    <w:rsid w:val="6C4E108F"/>
    <w:rsid w:val="6C4F05B3"/>
    <w:rsid w:val="6C5A518C"/>
    <w:rsid w:val="6C5B22A2"/>
    <w:rsid w:val="6C5C0A2F"/>
    <w:rsid w:val="6C6470FA"/>
    <w:rsid w:val="6C675672"/>
    <w:rsid w:val="6C6F505C"/>
    <w:rsid w:val="6C731AA4"/>
    <w:rsid w:val="6C7C54C5"/>
    <w:rsid w:val="6C7E17DC"/>
    <w:rsid w:val="6C807B3D"/>
    <w:rsid w:val="6C872F03"/>
    <w:rsid w:val="6C881C88"/>
    <w:rsid w:val="6C895005"/>
    <w:rsid w:val="6C931B7D"/>
    <w:rsid w:val="6CA3602E"/>
    <w:rsid w:val="6CA92812"/>
    <w:rsid w:val="6CAF53F3"/>
    <w:rsid w:val="6CB1368B"/>
    <w:rsid w:val="6CBC38EF"/>
    <w:rsid w:val="6CBE3E7B"/>
    <w:rsid w:val="6CC876C7"/>
    <w:rsid w:val="6CCD3B49"/>
    <w:rsid w:val="6CD34265"/>
    <w:rsid w:val="6CD37F62"/>
    <w:rsid w:val="6CE672DC"/>
    <w:rsid w:val="6CF8015A"/>
    <w:rsid w:val="6CF81E1E"/>
    <w:rsid w:val="6CF932A1"/>
    <w:rsid w:val="6CFE2100"/>
    <w:rsid w:val="6D030DFD"/>
    <w:rsid w:val="6D0410D0"/>
    <w:rsid w:val="6D050E25"/>
    <w:rsid w:val="6D053AE3"/>
    <w:rsid w:val="6D1235C8"/>
    <w:rsid w:val="6D166DBA"/>
    <w:rsid w:val="6D1946BC"/>
    <w:rsid w:val="6D1D42AF"/>
    <w:rsid w:val="6D232988"/>
    <w:rsid w:val="6D247ECE"/>
    <w:rsid w:val="6D282222"/>
    <w:rsid w:val="6D2F347A"/>
    <w:rsid w:val="6D32765A"/>
    <w:rsid w:val="6D376D7C"/>
    <w:rsid w:val="6D3812B0"/>
    <w:rsid w:val="6D3A6753"/>
    <w:rsid w:val="6D3C5A46"/>
    <w:rsid w:val="6D4D5927"/>
    <w:rsid w:val="6D5204CA"/>
    <w:rsid w:val="6D530EEC"/>
    <w:rsid w:val="6D541413"/>
    <w:rsid w:val="6D585F1A"/>
    <w:rsid w:val="6D6423B8"/>
    <w:rsid w:val="6D654DD8"/>
    <w:rsid w:val="6D674653"/>
    <w:rsid w:val="6D682DE5"/>
    <w:rsid w:val="6D6F2668"/>
    <w:rsid w:val="6D7F0EBE"/>
    <w:rsid w:val="6D88111A"/>
    <w:rsid w:val="6D8C0021"/>
    <w:rsid w:val="6D9657D1"/>
    <w:rsid w:val="6D9A3715"/>
    <w:rsid w:val="6DA11FC3"/>
    <w:rsid w:val="6DAF0B9C"/>
    <w:rsid w:val="6DB02003"/>
    <w:rsid w:val="6DC811B8"/>
    <w:rsid w:val="6DC90175"/>
    <w:rsid w:val="6DD168EF"/>
    <w:rsid w:val="6DD418D5"/>
    <w:rsid w:val="6DD5738B"/>
    <w:rsid w:val="6DD65B45"/>
    <w:rsid w:val="6DDC0B41"/>
    <w:rsid w:val="6DDE68D5"/>
    <w:rsid w:val="6DF33B92"/>
    <w:rsid w:val="6DF60A6C"/>
    <w:rsid w:val="6DFA166D"/>
    <w:rsid w:val="6DFA5761"/>
    <w:rsid w:val="6DFC3630"/>
    <w:rsid w:val="6DFD1E32"/>
    <w:rsid w:val="6E0776C6"/>
    <w:rsid w:val="6E0B43FC"/>
    <w:rsid w:val="6E0D7445"/>
    <w:rsid w:val="6E0E5456"/>
    <w:rsid w:val="6E1B5484"/>
    <w:rsid w:val="6E284EC1"/>
    <w:rsid w:val="6E2E1954"/>
    <w:rsid w:val="6E3E08B7"/>
    <w:rsid w:val="6E486E24"/>
    <w:rsid w:val="6E66710A"/>
    <w:rsid w:val="6E684B71"/>
    <w:rsid w:val="6E6B3EAB"/>
    <w:rsid w:val="6E6D48C2"/>
    <w:rsid w:val="6E6E675C"/>
    <w:rsid w:val="6E6F0E2E"/>
    <w:rsid w:val="6E71242C"/>
    <w:rsid w:val="6E8C328C"/>
    <w:rsid w:val="6E9631EF"/>
    <w:rsid w:val="6E9E068D"/>
    <w:rsid w:val="6E9F7982"/>
    <w:rsid w:val="6EB335B7"/>
    <w:rsid w:val="6EC4250C"/>
    <w:rsid w:val="6EC4449D"/>
    <w:rsid w:val="6EDD3782"/>
    <w:rsid w:val="6EE13A2C"/>
    <w:rsid w:val="6EE4112D"/>
    <w:rsid w:val="6EE47502"/>
    <w:rsid w:val="6EE60650"/>
    <w:rsid w:val="6EEB05B6"/>
    <w:rsid w:val="6EED1C49"/>
    <w:rsid w:val="6EF264F6"/>
    <w:rsid w:val="6EF81DAC"/>
    <w:rsid w:val="6F0114B0"/>
    <w:rsid w:val="6F0B111F"/>
    <w:rsid w:val="6F2A65E8"/>
    <w:rsid w:val="6F2B2158"/>
    <w:rsid w:val="6F337C37"/>
    <w:rsid w:val="6F345B7B"/>
    <w:rsid w:val="6F486EF6"/>
    <w:rsid w:val="6F513858"/>
    <w:rsid w:val="6F5B236E"/>
    <w:rsid w:val="6F5D756E"/>
    <w:rsid w:val="6F62608E"/>
    <w:rsid w:val="6F676A22"/>
    <w:rsid w:val="6F6B7337"/>
    <w:rsid w:val="6F6D74F9"/>
    <w:rsid w:val="6F71465B"/>
    <w:rsid w:val="6F72513F"/>
    <w:rsid w:val="6F74464B"/>
    <w:rsid w:val="6F7553F0"/>
    <w:rsid w:val="6F7C22AE"/>
    <w:rsid w:val="6F7D3709"/>
    <w:rsid w:val="6F8442E1"/>
    <w:rsid w:val="6F8B0311"/>
    <w:rsid w:val="6F8D6526"/>
    <w:rsid w:val="6F8D6A7B"/>
    <w:rsid w:val="6F926507"/>
    <w:rsid w:val="6F945F06"/>
    <w:rsid w:val="6F9A79CA"/>
    <w:rsid w:val="6FA95732"/>
    <w:rsid w:val="6FAF0140"/>
    <w:rsid w:val="6FB067DC"/>
    <w:rsid w:val="6FBB7B90"/>
    <w:rsid w:val="6FBD7970"/>
    <w:rsid w:val="6FBE62B7"/>
    <w:rsid w:val="6FC0701F"/>
    <w:rsid w:val="6FCF3B89"/>
    <w:rsid w:val="6FD25F28"/>
    <w:rsid w:val="6FDF37B5"/>
    <w:rsid w:val="6FE25EB0"/>
    <w:rsid w:val="6FEC64D8"/>
    <w:rsid w:val="6FEE045D"/>
    <w:rsid w:val="6FF46E42"/>
    <w:rsid w:val="6FF56750"/>
    <w:rsid w:val="6FF64E3C"/>
    <w:rsid w:val="6FF65FD9"/>
    <w:rsid w:val="6FFA0362"/>
    <w:rsid w:val="6FFF7AA0"/>
    <w:rsid w:val="7002719B"/>
    <w:rsid w:val="700827E2"/>
    <w:rsid w:val="700D5EBC"/>
    <w:rsid w:val="70101784"/>
    <w:rsid w:val="7024027D"/>
    <w:rsid w:val="702B4E33"/>
    <w:rsid w:val="703656D4"/>
    <w:rsid w:val="70397B2E"/>
    <w:rsid w:val="703F0A9A"/>
    <w:rsid w:val="7042045A"/>
    <w:rsid w:val="704C2109"/>
    <w:rsid w:val="705B3483"/>
    <w:rsid w:val="70623594"/>
    <w:rsid w:val="706743D9"/>
    <w:rsid w:val="70740597"/>
    <w:rsid w:val="707C5635"/>
    <w:rsid w:val="707F202E"/>
    <w:rsid w:val="70836F86"/>
    <w:rsid w:val="708800BC"/>
    <w:rsid w:val="70887FD3"/>
    <w:rsid w:val="70A24A62"/>
    <w:rsid w:val="70A26917"/>
    <w:rsid w:val="70A83E6A"/>
    <w:rsid w:val="70AC5EA1"/>
    <w:rsid w:val="70C46C82"/>
    <w:rsid w:val="70CD612D"/>
    <w:rsid w:val="70CF32C5"/>
    <w:rsid w:val="70D94649"/>
    <w:rsid w:val="70DA7577"/>
    <w:rsid w:val="70E410B5"/>
    <w:rsid w:val="70E915D7"/>
    <w:rsid w:val="70EC0D8E"/>
    <w:rsid w:val="70F327E6"/>
    <w:rsid w:val="70F43883"/>
    <w:rsid w:val="70FF6CF2"/>
    <w:rsid w:val="71043640"/>
    <w:rsid w:val="711275A9"/>
    <w:rsid w:val="712C6702"/>
    <w:rsid w:val="71305FC0"/>
    <w:rsid w:val="713F2F7E"/>
    <w:rsid w:val="714E20F3"/>
    <w:rsid w:val="71582A88"/>
    <w:rsid w:val="715A289B"/>
    <w:rsid w:val="715D3EF2"/>
    <w:rsid w:val="715F75A1"/>
    <w:rsid w:val="71617EC1"/>
    <w:rsid w:val="716F220D"/>
    <w:rsid w:val="71782628"/>
    <w:rsid w:val="717C6C89"/>
    <w:rsid w:val="718859B4"/>
    <w:rsid w:val="71895F1B"/>
    <w:rsid w:val="718D50EB"/>
    <w:rsid w:val="718F325C"/>
    <w:rsid w:val="71AE7F94"/>
    <w:rsid w:val="71B33913"/>
    <w:rsid w:val="71C24D70"/>
    <w:rsid w:val="71CE5D8A"/>
    <w:rsid w:val="71DB6BBF"/>
    <w:rsid w:val="71FF0908"/>
    <w:rsid w:val="7205431C"/>
    <w:rsid w:val="720F66A6"/>
    <w:rsid w:val="72107517"/>
    <w:rsid w:val="722456FD"/>
    <w:rsid w:val="7224773C"/>
    <w:rsid w:val="72282277"/>
    <w:rsid w:val="72283084"/>
    <w:rsid w:val="723362F1"/>
    <w:rsid w:val="72352312"/>
    <w:rsid w:val="723524C3"/>
    <w:rsid w:val="723F444E"/>
    <w:rsid w:val="72424441"/>
    <w:rsid w:val="72444024"/>
    <w:rsid w:val="72470DA6"/>
    <w:rsid w:val="724845D9"/>
    <w:rsid w:val="72534782"/>
    <w:rsid w:val="72577D49"/>
    <w:rsid w:val="725D7BD5"/>
    <w:rsid w:val="72681C61"/>
    <w:rsid w:val="726F5B63"/>
    <w:rsid w:val="727927E0"/>
    <w:rsid w:val="728030A2"/>
    <w:rsid w:val="72830CD3"/>
    <w:rsid w:val="728A2105"/>
    <w:rsid w:val="72933DB8"/>
    <w:rsid w:val="729914AB"/>
    <w:rsid w:val="729959BE"/>
    <w:rsid w:val="72AB5DC1"/>
    <w:rsid w:val="72AD3E1A"/>
    <w:rsid w:val="72AE1EE2"/>
    <w:rsid w:val="72B10005"/>
    <w:rsid w:val="72C2657F"/>
    <w:rsid w:val="72C30D4B"/>
    <w:rsid w:val="72CE3EF8"/>
    <w:rsid w:val="72D358E1"/>
    <w:rsid w:val="72D63CC9"/>
    <w:rsid w:val="72D72226"/>
    <w:rsid w:val="72DC276D"/>
    <w:rsid w:val="72E20AF1"/>
    <w:rsid w:val="72F61EAD"/>
    <w:rsid w:val="730D11F4"/>
    <w:rsid w:val="73165630"/>
    <w:rsid w:val="73212A50"/>
    <w:rsid w:val="73216FED"/>
    <w:rsid w:val="732B6FDC"/>
    <w:rsid w:val="73333D57"/>
    <w:rsid w:val="734835B5"/>
    <w:rsid w:val="73496FAA"/>
    <w:rsid w:val="73533FE4"/>
    <w:rsid w:val="73543FAA"/>
    <w:rsid w:val="73595A94"/>
    <w:rsid w:val="735C2FA3"/>
    <w:rsid w:val="73605445"/>
    <w:rsid w:val="736F7ACF"/>
    <w:rsid w:val="73700274"/>
    <w:rsid w:val="737256B2"/>
    <w:rsid w:val="73760F4D"/>
    <w:rsid w:val="737B3EC4"/>
    <w:rsid w:val="737D50F4"/>
    <w:rsid w:val="738176BA"/>
    <w:rsid w:val="738968E2"/>
    <w:rsid w:val="73917F52"/>
    <w:rsid w:val="739E77A1"/>
    <w:rsid w:val="73A2316D"/>
    <w:rsid w:val="73A81B4C"/>
    <w:rsid w:val="73AF403E"/>
    <w:rsid w:val="73B03217"/>
    <w:rsid w:val="73B8332F"/>
    <w:rsid w:val="73BA42D5"/>
    <w:rsid w:val="73BD259A"/>
    <w:rsid w:val="73D003A1"/>
    <w:rsid w:val="73D978F0"/>
    <w:rsid w:val="73E00FAF"/>
    <w:rsid w:val="73E05361"/>
    <w:rsid w:val="73E9425E"/>
    <w:rsid w:val="73F700A2"/>
    <w:rsid w:val="73F91525"/>
    <w:rsid w:val="73FA5191"/>
    <w:rsid w:val="73FF7E7E"/>
    <w:rsid w:val="74011169"/>
    <w:rsid w:val="7403268E"/>
    <w:rsid w:val="74065999"/>
    <w:rsid w:val="74085D5F"/>
    <w:rsid w:val="74093FD8"/>
    <w:rsid w:val="7410310F"/>
    <w:rsid w:val="74112594"/>
    <w:rsid w:val="74182890"/>
    <w:rsid w:val="741E5685"/>
    <w:rsid w:val="74232811"/>
    <w:rsid w:val="74264326"/>
    <w:rsid w:val="74302016"/>
    <w:rsid w:val="74310502"/>
    <w:rsid w:val="743C0EA2"/>
    <w:rsid w:val="744029A5"/>
    <w:rsid w:val="74456222"/>
    <w:rsid w:val="74476C35"/>
    <w:rsid w:val="74575AF9"/>
    <w:rsid w:val="746200E9"/>
    <w:rsid w:val="74693072"/>
    <w:rsid w:val="74701069"/>
    <w:rsid w:val="747C1167"/>
    <w:rsid w:val="74823DC4"/>
    <w:rsid w:val="74901C17"/>
    <w:rsid w:val="749632DA"/>
    <w:rsid w:val="749701F3"/>
    <w:rsid w:val="74A12CE6"/>
    <w:rsid w:val="74AC36C9"/>
    <w:rsid w:val="74B8720C"/>
    <w:rsid w:val="74B91E83"/>
    <w:rsid w:val="74B95779"/>
    <w:rsid w:val="74BD270C"/>
    <w:rsid w:val="74C26852"/>
    <w:rsid w:val="74D55136"/>
    <w:rsid w:val="74D63504"/>
    <w:rsid w:val="74D87C74"/>
    <w:rsid w:val="74DB1529"/>
    <w:rsid w:val="74FA050E"/>
    <w:rsid w:val="74FB7177"/>
    <w:rsid w:val="750244DD"/>
    <w:rsid w:val="7504647B"/>
    <w:rsid w:val="750906F5"/>
    <w:rsid w:val="750B505D"/>
    <w:rsid w:val="750C0B4A"/>
    <w:rsid w:val="750E63C6"/>
    <w:rsid w:val="75187FC4"/>
    <w:rsid w:val="75207408"/>
    <w:rsid w:val="752716B4"/>
    <w:rsid w:val="7528565C"/>
    <w:rsid w:val="75287F0C"/>
    <w:rsid w:val="752B5493"/>
    <w:rsid w:val="753C5AF9"/>
    <w:rsid w:val="75416976"/>
    <w:rsid w:val="75425686"/>
    <w:rsid w:val="7554052D"/>
    <w:rsid w:val="755464D5"/>
    <w:rsid w:val="7561260C"/>
    <w:rsid w:val="7569018B"/>
    <w:rsid w:val="758227BF"/>
    <w:rsid w:val="75834892"/>
    <w:rsid w:val="75960285"/>
    <w:rsid w:val="759A45C7"/>
    <w:rsid w:val="759D6CFC"/>
    <w:rsid w:val="75A06031"/>
    <w:rsid w:val="75A226A5"/>
    <w:rsid w:val="75A61AF4"/>
    <w:rsid w:val="75A65685"/>
    <w:rsid w:val="75B00187"/>
    <w:rsid w:val="75BB1603"/>
    <w:rsid w:val="75BD43ED"/>
    <w:rsid w:val="75CD0B08"/>
    <w:rsid w:val="75D45BE7"/>
    <w:rsid w:val="75DA21C5"/>
    <w:rsid w:val="75DB000F"/>
    <w:rsid w:val="75E6541A"/>
    <w:rsid w:val="75EF5EB9"/>
    <w:rsid w:val="75FC71F4"/>
    <w:rsid w:val="76036449"/>
    <w:rsid w:val="760F18E7"/>
    <w:rsid w:val="762E5C43"/>
    <w:rsid w:val="762F08F1"/>
    <w:rsid w:val="763945A0"/>
    <w:rsid w:val="763B1695"/>
    <w:rsid w:val="764830F4"/>
    <w:rsid w:val="765132E8"/>
    <w:rsid w:val="76574070"/>
    <w:rsid w:val="765765CC"/>
    <w:rsid w:val="76597BB5"/>
    <w:rsid w:val="765B6A82"/>
    <w:rsid w:val="765E7712"/>
    <w:rsid w:val="7667325A"/>
    <w:rsid w:val="766B7849"/>
    <w:rsid w:val="76703DEE"/>
    <w:rsid w:val="76752621"/>
    <w:rsid w:val="76783F09"/>
    <w:rsid w:val="76787657"/>
    <w:rsid w:val="767A64BE"/>
    <w:rsid w:val="767E397C"/>
    <w:rsid w:val="76820107"/>
    <w:rsid w:val="7684788F"/>
    <w:rsid w:val="768523F2"/>
    <w:rsid w:val="768619A9"/>
    <w:rsid w:val="76871461"/>
    <w:rsid w:val="768944DC"/>
    <w:rsid w:val="76922DC2"/>
    <w:rsid w:val="769300B3"/>
    <w:rsid w:val="76932377"/>
    <w:rsid w:val="769A4266"/>
    <w:rsid w:val="76A90267"/>
    <w:rsid w:val="76A91607"/>
    <w:rsid w:val="76AC6547"/>
    <w:rsid w:val="76C41997"/>
    <w:rsid w:val="76C41D5D"/>
    <w:rsid w:val="76C856EF"/>
    <w:rsid w:val="76CF4203"/>
    <w:rsid w:val="76D25EDD"/>
    <w:rsid w:val="76DC096C"/>
    <w:rsid w:val="76DE512E"/>
    <w:rsid w:val="76E15CA6"/>
    <w:rsid w:val="76E619DB"/>
    <w:rsid w:val="76E75270"/>
    <w:rsid w:val="76F23AAD"/>
    <w:rsid w:val="770276E9"/>
    <w:rsid w:val="770308D5"/>
    <w:rsid w:val="77081116"/>
    <w:rsid w:val="770957FF"/>
    <w:rsid w:val="770D687C"/>
    <w:rsid w:val="771D0803"/>
    <w:rsid w:val="771E4975"/>
    <w:rsid w:val="7723761D"/>
    <w:rsid w:val="772B537F"/>
    <w:rsid w:val="772D78D4"/>
    <w:rsid w:val="77316FF4"/>
    <w:rsid w:val="77321C76"/>
    <w:rsid w:val="773633CF"/>
    <w:rsid w:val="773A0361"/>
    <w:rsid w:val="77432AA8"/>
    <w:rsid w:val="774C0306"/>
    <w:rsid w:val="774D1E3B"/>
    <w:rsid w:val="774F2BEC"/>
    <w:rsid w:val="77557F9B"/>
    <w:rsid w:val="776076D7"/>
    <w:rsid w:val="776654BC"/>
    <w:rsid w:val="77683CDB"/>
    <w:rsid w:val="77687D72"/>
    <w:rsid w:val="776E3DE0"/>
    <w:rsid w:val="77863FCB"/>
    <w:rsid w:val="77894F6F"/>
    <w:rsid w:val="778A45FC"/>
    <w:rsid w:val="778E66C8"/>
    <w:rsid w:val="77912895"/>
    <w:rsid w:val="7792633C"/>
    <w:rsid w:val="77971654"/>
    <w:rsid w:val="77997FFC"/>
    <w:rsid w:val="77A43563"/>
    <w:rsid w:val="77AA7F43"/>
    <w:rsid w:val="77AE07EE"/>
    <w:rsid w:val="77B33975"/>
    <w:rsid w:val="77B92383"/>
    <w:rsid w:val="77BF1198"/>
    <w:rsid w:val="77C22E82"/>
    <w:rsid w:val="77C97D3D"/>
    <w:rsid w:val="77CD3B00"/>
    <w:rsid w:val="77CF0BB8"/>
    <w:rsid w:val="77E45477"/>
    <w:rsid w:val="77E621A4"/>
    <w:rsid w:val="77E65D24"/>
    <w:rsid w:val="77EC0C49"/>
    <w:rsid w:val="77F94C63"/>
    <w:rsid w:val="77FC0F32"/>
    <w:rsid w:val="78054A92"/>
    <w:rsid w:val="7807763F"/>
    <w:rsid w:val="780950BD"/>
    <w:rsid w:val="780962B3"/>
    <w:rsid w:val="78133CBD"/>
    <w:rsid w:val="781E79AA"/>
    <w:rsid w:val="78242655"/>
    <w:rsid w:val="7824500D"/>
    <w:rsid w:val="782705EF"/>
    <w:rsid w:val="782D6878"/>
    <w:rsid w:val="7831032B"/>
    <w:rsid w:val="783D2AD4"/>
    <w:rsid w:val="783D3543"/>
    <w:rsid w:val="78433FA5"/>
    <w:rsid w:val="78445AB5"/>
    <w:rsid w:val="78471117"/>
    <w:rsid w:val="784723D4"/>
    <w:rsid w:val="786868D9"/>
    <w:rsid w:val="786B2A30"/>
    <w:rsid w:val="786E18E5"/>
    <w:rsid w:val="78725161"/>
    <w:rsid w:val="78726EFF"/>
    <w:rsid w:val="78751A66"/>
    <w:rsid w:val="787C17C4"/>
    <w:rsid w:val="787E2F46"/>
    <w:rsid w:val="787F0BF1"/>
    <w:rsid w:val="78826324"/>
    <w:rsid w:val="78887457"/>
    <w:rsid w:val="788C072B"/>
    <w:rsid w:val="78926B8F"/>
    <w:rsid w:val="78957495"/>
    <w:rsid w:val="78976C24"/>
    <w:rsid w:val="78AB61F0"/>
    <w:rsid w:val="78B039BD"/>
    <w:rsid w:val="78B23D78"/>
    <w:rsid w:val="78B5556D"/>
    <w:rsid w:val="78B974EF"/>
    <w:rsid w:val="78BF0036"/>
    <w:rsid w:val="78D47AEB"/>
    <w:rsid w:val="78D72242"/>
    <w:rsid w:val="78DC19F9"/>
    <w:rsid w:val="78E008D3"/>
    <w:rsid w:val="78E92FA3"/>
    <w:rsid w:val="78EC2C56"/>
    <w:rsid w:val="78F7737C"/>
    <w:rsid w:val="78F86EB6"/>
    <w:rsid w:val="78FC6CFE"/>
    <w:rsid w:val="79064732"/>
    <w:rsid w:val="79101BAE"/>
    <w:rsid w:val="79120E64"/>
    <w:rsid w:val="79247C64"/>
    <w:rsid w:val="793C4AD9"/>
    <w:rsid w:val="7951596F"/>
    <w:rsid w:val="79554206"/>
    <w:rsid w:val="795C6889"/>
    <w:rsid w:val="796421AE"/>
    <w:rsid w:val="79712039"/>
    <w:rsid w:val="79750720"/>
    <w:rsid w:val="797633A6"/>
    <w:rsid w:val="79774B55"/>
    <w:rsid w:val="797835A2"/>
    <w:rsid w:val="797D0A4F"/>
    <w:rsid w:val="79834048"/>
    <w:rsid w:val="798C6DFC"/>
    <w:rsid w:val="798D6B8F"/>
    <w:rsid w:val="799111D8"/>
    <w:rsid w:val="79992804"/>
    <w:rsid w:val="799D3958"/>
    <w:rsid w:val="799F2B2B"/>
    <w:rsid w:val="79A10245"/>
    <w:rsid w:val="79A56781"/>
    <w:rsid w:val="79A82928"/>
    <w:rsid w:val="79B90F5A"/>
    <w:rsid w:val="79C23B10"/>
    <w:rsid w:val="79C60750"/>
    <w:rsid w:val="79C64714"/>
    <w:rsid w:val="79CE32CE"/>
    <w:rsid w:val="79DE0F9E"/>
    <w:rsid w:val="79E2162B"/>
    <w:rsid w:val="79E53049"/>
    <w:rsid w:val="79E63C4F"/>
    <w:rsid w:val="79E82D72"/>
    <w:rsid w:val="79E91EDD"/>
    <w:rsid w:val="79E92580"/>
    <w:rsid w:val="79EB3211"/>
    <w:rsid w:val="79F21EB6"/>
    <w:rsid w:val="79F60B44"/>
    <w:rsid w:val="79F63922"/>
    <w:rsid w:val="79F9325B"/>
    <w:rsid w:val="79FA628B"/>
    <w:rsid w:val="7A002967"/>
    <w:rsid w:val="7A0563A5"/>
    <w:rsid w:val="7A057D7A"/>
    <w:rsid w:val="7A074EEA"/>
    <w:rsid w:val="7A0B0899"/>
    <w:rsid w:val="7A0D1480"/>
    <w:rsid w:val="7A1248FC"/>
    <w:rsid w:val="7A19175E"/>
    <w:rsid w:val="7A1A463D"/>
    <w:rsid w:val="7A2123B1"/>
    <w:rsid w:val="7A212585"/>
    <w:rsid w:val="7A26070A"/>
    <w:rsid w:val="7A2F7CC7"/>
    <w:rsid w:val="7A331AEE"/>
    <w:rsid w:val="7A35481C"/>
    <w:rsid w:val="7A354C4B"/>
    <w:rsid w:val="7A365532"/>
    <w:rsid w:val="7A395FF3"/>
    <w:rsid w:val="7A435F73"/>
    <w:rsid w:val="7A484380"/>
    <w:rsid w:val="7A49019D"/>
    <w:rsid w:val="7A491DF7"/>
    <w:rsid w:val="7A4E2489"/>
    <w:rsid w:val="7A510591"/>
    <w:rsid w:val="7A5704F8"/>
    <w:rsid w:val="7A5C3C99"/>
    <w:rsid w:val="7A5E3725"/>
    <w:rsid w:val="7A66670A"/>
    <w:rsid w:val="7A6A0050"/>
    <w:rsid w:val="7A6D3D36"/>
    <w:rsid w:val="7A6E2CBA"/>
    <w:rsid w:val="7A742215"/>
    <w:rsid w:val="7A753C54"/>
    <w:rsid w:val="7A754FDF"/>
    <w:rsid w:val="7A9100B2"/>
    <w:rsid w:val="7A9B29C0"/>
    <w:rsid w:val="7AA63444"/>
    <w:rsid w:val="7AA73F64"/>
    <w:rsid w:val="7AA909F8"/>
    <w:rsid w:val="7AAD4495"/>
    <w:rsid w:val="7AAF49CC"/>
    <w:rsid w:val="7ABC5A46"/>
    <w:rsid w:val="7AD47B2E"/>
    <w:rsid w:val="7AD8467D"/>
    <w:rsid w:val="7AD91381"/>
    <w:rsid w:val="7ADD0760"/>
    <w:rsid w:val="7AE20807"/>
    <w:rsid w:val="7AE84554"/>
    <w:rsid w:val="7AE87512"/>
    <w:rsid w:val="7AEB4198"/>
    <w:rsid w:val="7AFB522B"/>
    <w:rsid w:val="7AFD76D6"/>
    <w:rsid w:val="7B067BA1"/>
    <w:rsid w:val="7B206FC0"/>
    <w:rsid w:val="7B23448A"/>
    <w:rsid w:val="7B251E0C"/>
    <w:rsid w:val="7B257558"/>
    <w:rsid w:val="7B265085"/>
    <w:rsid w:val="7B2650B2"/>
    <w:rsid w:val="7B336090"/>
    <w:rsid w:val="7B3765C3"/>
    <w:rsid w:val="7B47209B"/>
    <w:rsid w:val="7B485DA8"/>
    <w:rsid w:val="7B4B64AC"/>
    <w:rsid w:val="7B4E4863"/>
    <w:rsid w:val="7B4F57E4"/>
    <w:rsid w:val="7B573350"/>
    <w:rsid w:val="7B5C4AD3"/>
    <w:rsid w:val="7B5E28A5"/>
    <w:rsid w:val="7B6629C8"/>
    <w:rsid w:val="7B7509BC"/>
    <w:rsid w:val="7B774CDD"/>
    <w:rsid w:val="7B7B3C8D"/>
    <w:rsid w:val="7B84264C"/>
    <w:rsid w:val="7B863431"/>
    <w:rsid w:val="7B876469"/>
    <w:rsid w:val="7B8A175C"/>
    <w:rsid w:val="7B8C6CF9"/>
    <w:rsid w:val="7B8E5202"/>
    <w:rsid w:val="7B986056"/>
    <w:rsid w:val="7BA44099"/>
    <w:rsid w:val="7BAC7ACF"/>
    <w:rsid w:val="7BAD5EB3"/>
    <w:rsid w:val="7BB526AB"/>
    <w:rsid w:val="7BBD27B3"/>
    <w:rsid w:val="7BBE0110"/>
    <w:rsid w:val="7BD07227"/>
    <w:rsid w:val="7BD64369"/>
    <w:rsid w:val="7BDE1F8B"/>
    <w:rsid w:val="7BE86AED"/>
    <w:rsid w:val="7BEA0D6E"/>
    <w:rsid w:val="7BEE041A"/>
    <w:rsid w:val="7BF12DB6"/>
    <w:rsid w:val="7BF3763D"/>
    <w:rsid w:val="7BF70BDB"/>
    <w:rsid w:val="7BFA0929"/>
    <w:rsid w:val="7C0040B1"/>
    <w:rsid w:val="7C114B04"/>
    <w:rsid w:val="7C207326"/>
    <w:rsid w:val="7C252E67"/>
    <w:rsid w:val="7C264F3B"/>
    <w:rsid w:val="7C295334"/>
    <w:rsid w:val="7C394526"/>
    <w:rsid w:val="7C3A323F"/>
    <w:rsid w:val="7C3A512B"/>
    <w:rsid w:val="7C3D31FB"/>
    <w:rsid w:val="7C462159"/>
    <w:rsid w:val="7C4E5245"/>
    <w:rsid w:val="7C56005E"/>
    <w:rsid w:val="7C595916"/>
    <w:rsid w:val="7C5A3F5B"/>
    <w:rsid w:val="7C6C0C67"/>
    <w:rsid w:val="7C8730B6"/>
    <w:rsid w:val="7C8F3FE5"/>
    <w:rsid w:val="7C8F64D4"/>
    <w:rsid w:val="7C905D24"/>
    <w:rsid w:val="7C943540"/>
    <w:rsid w:val="7C953529"/>
    <w:rsid w:val="7C974207"/>
    <w:rsid w:val="7C9C43F7"/>
    <w:rsid w:val="7C9F0B55"/>
    <w:rsid w:val="7CA3408B"/>
    <w:rsid w:val="7CB02C06"/>
    <w:rsid w:val="7CB86754"/>
    <w:rsid w:val="7CB8780E"/>
    <w:rsid w:val="7CBB1092"/>
    <w:rsid w:val="7CC27428"/>
    <w:rsid w:val="7CC36415"/>
    <w:rsid w:val="7CC578D0"/>
    <w:rsid w:val="7CCD6E3C"/>
    <w:rsid w:val="7CCD7AED"/>
    <w:rsid w:val="7CCE4E3A"/>
    <w:rsid w:val="7CD04690"/>
    <w:rsid w:val="7CD343D6"/>
    <w:rsid w:val="7CD4718D"/>
    <w:rsid w:val="7CD90D08"/>
    <w:rsid w:val="7CE303DB"/>
    <w:rsid w:val="7CE40F94"/>
    <w:rsid w:val="7CF1579E"/>
    <w:rsid w:val="7CFA1240"/>
    <w:rsid w:val="7CFA22FB"/>
    <w:rsid w:val="7D040067"/>
    <w:rsid w:val="7D043119"/>
    <w:rsid w:val="7D0C336A"/>
    <w:rsid w:val="7D0D64B3"/>
    <w:rsid w:val="7D182AC8"/>
    <w:rsid w:val="7D1A4072"/>
    <w:rsid w:val="7D1C621D"/>
    <w:rsid w:val="7D1F7EA7"/>
    <w:rsid w:val="7D2D0D80"/>
    <w:rsid w:val="7D2F08FD"/>
    <w:rsid w:val="7D3341C8"/>
    <w:rsid w:val="7D37290A"/>
    <w:rsid w:val="7D430C64"/>
    <w:rsid w:val="7D445FC8"/>
    <w:rsid w:val="7D5113EE"/>
    <w:rsid w:val="7D596FF5"/>
    <w:rsid w:val="7D61050A"/>
    <w:rsid w:val="7D625E5B"/>
    <w:rsid w:val="7D651D74"/>
    <w:rsid w:val="7D670E3D"/>
    <w:rsid w:val="7D6E24A4"/>
    <w:rsid w:val="7D70026D"/>
    <w:rsid w:val="7D77504B"/>
    <w:rsid w:val="7D7854A0"/>
    <w:rsid w:val="7D7D341B"/>
    <w:rsid w:val="7D7D457E"/>
    <w:rsid w:val="7D7F783A"/>
    <w:rsid w:val="7D823B1A"/>
    <w:rsid w:val="7D8306FD"/>
    <w:rsid w:val="7D8B5360"/>
    <w:rsid w:val="7D921C92"/>
    <w:rsid w:val="7D922E2B"/>
    <w:rsid w:val="7D9373BB"/>
    <w:rsid w:val="7DA856EA"/>
    <w:rsid w:val="7DA859A8"/>
    <w:rsid w:val="7DAA6E99"/>
    <w:rsid w:val="7DB753AE"/>
    <w:rsid w:val="7DBF42A2"/>
    <w:rsid w:val="7DC150C4"/>
    <w:rsid w:val="7DC614C4"/>
    <w:rsid w:val="7DC96370"/>
    <w:rsid w:val="7DCA0406"/>
    <w:rsid w:val="7DD24DF0"/>
    <w:rsid w:val="7DD771EC"/>
    <w:rsid w:val="7DDB1750"/>
    <w:rsid w:val="7DDB6462"/>
    <w:rsid w:val="7DE027E7"/>
    <w:rsid w:val="7DE07D8D"/>
    <w:rsid w:val="7DE21A03"/>
    <w:rsid w:val="7DE2309E"/>
    <w:rsid w:val="7DE34E4B"/>
    <w:rsid w:val="7DFF4FF0"/>
    <w:rsid w:val="7E0367E8"/>
    <w:rsid w:val="7E061191"/>
    <w:rsid w:val="7E064565"/>
    <w:rsid w:val="7E156A8D"/>
    <w:rsid w:val="7E1C537E"/>
    <w:rsid w:val="7E2350C7"/>
    <w:rsid w:val="7E252CFE"/>
    <w:rsid w:val="7E277664"/>
    <w:rsid w:val="7E2D16DD"/>
    <w:rsid w:val="7E301A73"/>
    <w:rsid w:val="7E314D66"/>
    <w:rsid w:val="7E4203A0"/>
    <w:rsid w:val="7E4367D5"/>
    <w:rsid w:val="7E4503F3"/>
    <w:rsid w:val="7E4B0824"/>
    <w:rsid w:val="7E4E0DD2"/>
    <w:rsid w:val="7E4E58D0"/>
    <w:rsid w:val="7E516A72"/>
    <w:rsid w:val="7E520EAB"/>
    <w:rsid w:val="7E565955"/>
    <w:rsid w:val="7E622DEC"/>
    <w:rsid w:val="7E7E5762"/>
    <w:rsid w:val="7E813642"/>
    <w:rsid w:val="7E8631E6"/>
    <w:rsid w:val="7E866CB7"/>
    <w:rsid w:val="7E89465C"/>
    <w:rsid w:val="7E8E2141"/>
    <w:rsid w:val="7E91682D"/>
    <w:rsid w:val="7E91761F"/>
    <w:rsid w:val="7E947029"/>
    <w:rsid w:val="7EA2139B"/>
    <w:rsid w:val="7EA46C4B"/>
    <w:rsid w:val="7EAF7D8F"/>
    <w:rsid w:val="7EBB29B1"/>
    <w:rsid w:val="7EBB4396"/>
    <w:rsid w:val="7EBE7549"/>
    <w:rsid w:val="7EBE7E94"/>
    <w:rsid w:val="7ECC6455"/>
    <w:rsid w:val="7ECD2985"/>
    <w:rsid w:val="7ED044DD"/>
    <w:rsid w:val="7ED701E8"/>
    <w:rsid w:val="7EE0733F"/>
    <w:rsid w:val="7EE17DDE"/>
    <w:rsid w:val="7EEA00DD"/>
    <w:rsid w:val="7EEC59C9"/>
    <w:rsid w:val="7EFA4462"/>
    <w:rsid w:val="7F023C35"/>
    <w:rsid w:val="7F0E0139"/>
    <w:rsid w:val="7F122E78"/>
    <w:rsid w:val="7F125EDC"/>
    <w:rsid w:val="7F1340C2"/>
    <w:rsid w:val="7F1340C3"/>
    <w:rsid w:val="7F134278"/>
    <w:rsid w:val="7F146808"/>
    <w:rsid w:val="7F1D54C4"/>
    <w:rsid w:val="7F2218C6"/>
    <w:rsid w:val="7F2A517A"/>
    <w:rsid w:val="7F2E583D"/>
    <w:rsid w:val="7F52499B"/>
    <w:rsid w:val="7F55396E"/>
    <w:rsid w:val="7F5F086A"/>
    <w:rsid w:val="7F6A1C8E"/>
    <w:rsid w:val="7F6A2916"/>
    <w:rsid w:val="7F6F3192"/>
    <w:rsid w:val="7F6F563D"/>
    <w:rsid w:val="7F7234F6"/>
    <w:rsid w:val="7F750E61"/>
    <w:rsid w:val="7F7F2E2D"/>
    <w:rsid w:val="7F861484"/>
    <w:rsid w:val="7F891C9F"/>
    <w:rsid w:val="7F8E76F8"/>
    <w:rsid w:val="7FA55B81"/>
    <w:rsid w:val="7FAE666F"/>
    <w:rsid w:val="7FB013D0"/>
    <w:rsid w:val="7FB73BA4"/>
    <w:rsid w:val="7FB85670"/>
    <w:rsid w:val="7FBC140E"/>
    <w:rsid w:val="7FCD7A0D"/>
    <w:rsid w:val="7FCF14BD"/>
    <w:rsid w:val="7FD160CF"/>
    <w:rsid w:val="7FE42198"/>
    <w:rsid w:val="7FEF11EE"/>
    <w:rsid w:val="7FEF4D10"/>
    <w:rsid w:val="7FFC05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23"/>
    <w:qFormat/>
    <w:uiPriority w:val="0"/>
    <w:pPr>
      <w:keepNext/>
      <w:widowControl/>
      <w:jc w:val="left"/>
      <w:outlineLvl w:val="0"/>
    </w:pPr>
    <w:rPr>
      <w:rFonts w:ascii="Times New Roman" w:hAnsi="Times New Roman"/>
      <w:b/>
      <w:bCs/>
      <w:kern w:val="0"/>
      <w:sz w:val="24"/>
    </w:rPr>
  </w:style>
  <w:style w:type="paragraph" w:styleId="4">
    <w:name w:val="heading 2"/>
    <w:basedOn w:val="1"/>
    <w:next w:val="1"/>
    <w:link w:val="111"/>
    <w:qFormat/>
    <w:uiPriority w:val="0"/>
    <w:pPr>
      <w:keepNext/>
      <w:keepLines/>
      <w:spacing w:before="260" w:after="260" w:line="416" w:lineRule="auto"/>
      <w:outlineLvl w:val="1"/>
    </w:pPr>
    <w:rPr>
      <w:rFonts w:ascii="Arial" w:hAnsi="Arial" w:eastAsia="黑体"/>
      <w:b/>
      <w:bCs/>
      <w:kern w:val="0"/>
      <w:sz w:val="32"/>
      <w:szCs w:val="32"/>
    </w:rPr>
  </w:style>
  <w:style w:type="paragraph" w:styleId="5">
    <w:name w:val="heading 3"/>
    <w:basedOn w:val="1"/>
    <w:next w:val="1"/>
    <w:link w:val="113"/>
    <w:qFormat/>
    <w:uiPriority w:val="0"/>
    <w:pPr>
      <w:keepNext/>
      <w:outlineLvl w:val="2"/>
    </w:pPr>
    <w:rPr>
      <w:rFonts w:ascii="楷体_GB2312" w:hAnsi="宋体" w:eastAsia="楷体_GB2312"/>
      <w:b/>
      <w:bCs/>
      <w:kern w:val="0"/>
      <w:sz w:val="32"/>
    </w:rPr>
  </w:style>
  <w:style w:type="paragraph" w:styleId="6">
    <w:name w:val="heading 4"/>
    <w:basedOn w:val="1"/>
    <w:next w:val="1"/>
    <w:link w:val="129"/>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7">
    <w:name w:val="heading 5"/>
    <w:basedOn w:val="1"/>
    <w:next w:val="1"/>
    <w:link w:val="100"/>
    <w:qFormat/>
    <w:uiPriority w:val="0"/>
    <w:pPr>
      <w:keepNext/>
      <w:keepLines/>
      <w:widowControl/>
      <w:spacing w:before="280" w:after="290" w:line="376" w:lineRule="auto"/>
      <w:jc w:val="left"/>
      <w:outlineLvl w:val="4"/>
    </w:pPr>
    <w:rPr>
      <w:rFonts w:ascii="Times New Roman" w:hAnsi="Times New Roman"/>
      <w:b/>
      <w:bCs/>
      <w:kern w:val="0"/>
      <w:sz w:val="28"/>
      <w:szCs w:val="28"/>
    </w:rPr>
  </w:style>
  <w:style w:type="paragraph" w:styleId="8">
    <w:name w:val="heading 6"/>
    <w:basedOn w:val="1"/>
    <w:next w:val="1"/>
    <w:link w:val="134"/>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9">
    <w:name w:val="heading 7"/>
    <w:basedOn w:val="1"/>
    <w:next w:val="1"/>
    <w:link w:val="108"/>
    <w:qFormat/>
    <w:uiPriority w:val="0"/>
    <w:pPr>
      <w:keepNext/>
      <w:keepLines/>
      <w:widowControl/>
      <w:spacing w:before="240" w:after="64" w:line="320" w:lineRule="auto"/>
      <w:jc w:val="left"/>
      <w:outlineLvl w:val="6"/>
    </w:pPr>
    <w:rPr>
      <w:rFonts w:ascii="Times New Roman" w:hAnsi="Times New Roman"/>
      <w:b/>
      <w:bCs/>
      <w:kern w:val="0"/>
      <w:sz w:val="24"/>
    </w:rPr>
  </w:style>
  <w:style w:type="paragraph" w:styleId="10">
    <w:name w:val="heading 8"/>
    <w:basedOn w:val="1"/>
    <w:next w:val="1"/>
    <w:link w:val="127"/>
    <w:qFormat/>
    <w:uiPriority w:val="0"/>
    <w:pPr>
      <w:keepNext/>
      <w:keepLines/>
      <w:widowControl/>
      <w:spacing w:before="240" w:after="64" w:line="320" w:lineRule="auto"/>
      <w:jc w:val="left"/>
      <w:outlineLvl w:val="7"/>
    </w:pPr>
    <w:rPr>
      <w:rFonts w:ascii="Arial" w:hAnsi="Arial" w:eastAsia="黑体"/>
      <w:kern w:val="0"/>
      <w:sz w:val="24"/>
    </w:rPr>
  </w:style>
  <w:style w:type="paragraph" w:styleId="11">
    <w:name w:val="heading 9"/>
    <w:basedOn w:val="1"/>
    <w:next w:val="1"/>
    <w:link w:val="117"/>
    <w:qFormat/>
    <w:uiPriority w:val="0"/>
    <w:pPr>
      <w:keepNext/>
      <w:keepLines/>
      <w:widowControl/>
      <w:spacing w:before="240" w:after="64" w:line="320" w:lineRule="auto"/>
      <w:jc w:val="left"/>
      <w:outlineLvl w:val="8"/>
    </w:pPr>
    <w:rPr>
      <w:rFonts w:ascii="Arial" w:hAnsi="Arial" w:eastAsia="黑体"/>
      <w:kern w:val="0"/>
      <w:sz w:val="20"/>
      <w:szCs w:val="21"/>
    </w:rPr>
  </w:style>
  <w:style w:type="character" w:default="1" w:styleId="42">
    <w:name w:val="Default Paragraph Font"/>
    <w:link w:val="43"/>
    <w:unhideWhenUsed/>
    <w:qFormat/>
    <w:uiPriority w:val="1"/>
    <w:rPr>
      <w:b/>
      <w:sz w:val="28"/>
      <w:szCs w:val="28"/>
    </w:rPr>
  </w:style>
  <w:style w:type="table" w:default="1" w:styleId="40">
    <w:name w:val="Normal Table"/>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Normal Indent"/>
    <w:basedOn w:val="1"/>
    <w:link w:val="125"/>
    <w:qFormat/>
    <w:uiPriority w:val="0"/>
    <w:pPr>
      <w:ind w:firstLine="420" w:firstLineChars="200"/>
    </w:pPr>
    <w:rPr>
      <w:rFonts w:ascii="Times New Roman" w:hAnsi="Times New Roman"/>
      <w:kern w:val="0"/>
      <w:sz w:val="20"/>
      <w:szCs w:val="21"/>
    </w:rPr>
  </w:style>
  <w:style w:type="paragraph" w:styleId="12">
    <w:name w:val="toc 7"/>
    <w:basedOn w:val="1"/>
    <w:next w:val="1"/>
    <w:qFormat/>
    <w:uiPriority w:val="0"/>
    <w:pPr>
      <w:ind w:left="1260"/>
      <w:jc w:val="left"/>
    </w:pPr>
    <w:rPr>
      <w:rFonts w:ascii="Calibri" w:hAnsi="Calibri" w:cs="Calibri"/>
      <w:sz w:val="18"/>
      <w:szCs w:val="18"/>
    </w:rPr>
  </w:style>
  <w:style w:type="paragraph" w:styleId="13">
    <w:name w:val="caption"/>
    <w:basedOn w:val="1"/>
    <w:next w:val="1"/>
    <w:qFormat/>
    <w:uiPriority w:val="0"/>
    <w:pPr>
      <w:spacing w:before="152" w:after="160"/>
    </w:pPr>
    <w:rPr>
      <w:rFonts w:ascii="Arial" w:hAnsi="Arial" w:eastAsia="黑体" w:cs="Arial"/>
      <w:sz w:val="20"/>
      <w:szCs w:val="20"/>
    </w:rPr>
  </w:style>
  <w:style w:type="paragraph" w:styleId="14">
    <w:name w:val="Document Map"/>
    <w:basedOn w:val="1"/>
    <w:link w:val="118"/>
    <w:qFormat/>
    <w:uiPriority w:val="0"/>
    <w:pPr>
      <w:shd w:val="clear" w:color="auto" w:fill="000080"/>
    </w:pPr>
    <w:rPr>
      <w:rFonts w:ascii="Times New Roman" w:hAnsi="Times New Roman"/>
      <w:kern w:val="0"/>
      <w:sz w:val="20"/>
      <w:szCs w:val="20"/>
    </w:rPr>
  </w:style>
  <w:style w:type="paragraph" w:styleId="15">
    <w:name w:val="annotation text"/>
    <w:basedOn w:val="1"/>
    <w:link w:val="103"/>
    <w:qFormat/>
    <w:uiPriority w:val="0"/>
    <w:pPr>
      <w:jc w:val="left"/>
    </w:pPr>
    <w:rPr>
      <w:kern w:val="0"/>
      <w:sz w:val="20"/>
    </w:rPr>
  </w:style>
  <w:style w:type="paragraph" w:styleId="16">
    <w:name w:val="Body Text 3"/>
    <w:basedOn w:val="1"/>
    <w:link w:val="119"/>
    <w:qFormat/>
    <w:uiPriority w:val="0"/>
    <w:pPr>
      <w:spacing w:after="120"/>
    </w:pPr>
    <w:rPr>
      <w:rFonts w:ascii="Times New Roman" w:hAnsi="Times New Roman"/>
      <w:kern w:val="0"/>
      <w:sz w:val="16"/>
      <w:szCs w:val="16"/>
    </w:rPr>
  </w:style>
  <w:style w:type="paragraph" w:styleId="17">
    <w:name w:val="Body Text"/>
    <w:basedOn w:val="1"/>
    <w:link w:val="105"/>
    <w:qFormat/>
    <w:uiPriority w:val="99"/>
    <w:pPr>
      <w:spacing w:after="120"/>
    </w:pPr>
    <w:rPr>
      <w:rFonts w:ascii="Times New Roman" w:hAnsi="Times New Roman"/>
      <w:kern w:val="0"/>
      <w:sz w:val="20"/>
    </w:rPr>
  </w:style>
  <w:style w:type="paragraph" w:styleId="18">
    <w:name w:val="Body Text Indent"/>
    <w:basedOn w:val="1"/>
    <w:link w:val="120"/>
    <w:qFormat/>
    <w:uiPriority w:val="99"/>
    <w:pPr>
      <w:spacing w:line="560" w:lineRule="exact"/>
      <w:ind w:left="300"/>
    </w:pPr>
    <w:rPr>
      <w:rFonts w:ascii="Times New Roman" w:hAnsi="Times New Roman"/>
      <w:kern w:val="0"/>
      <w:sz w:val="24"/>
    </w:rPr>
  </w:style>
  <w:style w:type="paragraph" w:styleId="19">
    <w:name w:val="toc 5"/>
    <w:basedOn w:val="1"/>
    <w:next w:val="1"/>
    <w:qFormat/>
    <w:uiPriority w:val="0"/>
    <w:pPr>
      <w:ind w:left="840"/>
      <w:jc w:val="left"/>
    </w:pPr>
    <w:rPr>
      <w:rFonts w:ascii="Calibri" w:hAnsi="Calibri" w:cs="Calibri"/>
      <w:sz w:val="18"/>
      <w:szCs w:val="18"/>
    </w:rPr>
  </w:style>
  <w:style w:type="paragraph" w:styleId="20">
    <w:name w:val="toc 3"/>
    <w:basedOn w:val="1"/>
    <w:next w:val="1"/>
    <w:qFormat/>
    <w:uiPriority w:val="39"/>
    <w:pPr>
      <w:ind w:left="420"/>
      <w:jc w:val="left"/>
    </w:pPr>
    <w:rPr>
      <w:rFonts w:ascii="Calibri" w:hAnsi="Calibri" w:cs="Calibri"/>
      <w:i/>
      <w:iCs/>
      <w:sz w:val="20"/>
      <w:szCs w:val="20"/>
    </w:rPr>
  </w:style>
  <w:style w:type="paragraph" w:styleId="21">
    <w:name w:val="Plain Text"/>
    <w:basedOn w:val="1"/>
    <w:next w:val="1"/>
    <w:link w:val="132"/>
    <w:qFormat/>
    <w:uiPriority w:val="0"/>
    <w:rPr>
      <w:rFonts w:ascii="宋体" w:hAnsi="Courier New"/>
      <w:kern w:val="0"/>
      <w:sz w:val="20"/>
      <w:szCs w:val="21"/>
    </w:rPr>
  </w:style>
  <w:style w:type="paragraph" w:styleId="22">
    <w:name w:val="toc 8"/>
    <w:basedOn w:val="1"/>
    <w:next w:val="1"/>
    <w:qFormat/>
    <w:uiPriority w:val="0"/>
    <w:pPr>
      <w:ind w:left="1470"/>
      <w:jc w:val="left"/>
    </w:pPr>
    <w:rPr>
      <w:rFonts w:ascii="Calibri" w:hAnsi="Calibri" w:cs="Calibri"/>
      <w:sz w:val="18"/>
      <w:szCs w:val="18"/>
    </w:rPr>
  </w:style>
  <w:style w:type="paragraph" w:styleId="23">
    <w:name w:val="Date"/>
    <w:basedOn w:val="1"/>
    <w:next w:val="1"/>
    <w:link w:val="131"/>
    <w:qFormat/>
    <w:uiPriority w:val="0"/>
    <w:pPr>
      <w:widowControl/>
    </w:pPr>
    <w:rPr>
      <w:rFonts w:ascii="宋体" w:hAnsi="Times New Roman"/>
      <w:kern w:val="0"/>
      <w:sz w:val="20"/>
      <w:szCs w:val="20"/>
    </w:rPr>
  </w:style>
  <w:style w:type="paragraph" w:styleId="24">
    <w:name w:val="Body Text Indent 2"/>
    <w:basedOn w:val="1"/>
    <w:link w:val="104"/>
    <w:qFormat/>
    <w:uiPriority w:val="0"/>
    <w:pPr>
      <w:spacing w:line="540" w:lineRule="exact"/>
      <w:ind w:left="462" w:leftChars="220"/>
    </w:pPr>
    <w:rPr>
      <w:rFonts w:ascii="Times New Roman" w:hAnsi="Times New Roman"/>
      <w:kern w:val="0"/>
      <w:sz w:val="24"/>
    </w:rPr>
  </w:style>
  <w:style w:type="paragraph" w:styleId="25">
    <w:name w:val="endnote text"/>
    <w:basedOn w:val="1"/>
    <w:qFormat/>
    <w:uiPriority w:val="0"/>
    <w:pPr>
      <w:snapToGrid w:val="0"/>
      <w:jc w:val="left"/>
    </w:pPr>
    <w:rPr>
      <w:rFonts w:ascii="宋体" w:hAnsi="宋体"/>
      <w:kern w:val="0"/>
      <w:sz w:val="28"/>
    </w:rPr>
  </w:style>
  <w:style w:type="paragraph" w:styleId="26">
    <w:name w:val="Balloon Text"/>
    <w:basedOn w:val="1"/>
    <w:link w:val="106"/>
    <w:qFormat/>
    <w:uiPriority w:val="99"/>
    <w:rPr>
      <w:rFonts w:ascii="Times New Roman" w:hAnsi="Times New Roman"/>
      <w:sz w:val="18"/>
      <w:szCs w:val="18"/>
    </w:rPr>
  </w:style>
  <w:style w:type="paragraph" w:styleId="27">
    <w:name w:val="footer"/>
    <w:basedOn w:val="1"/>
    <w:link w:val="97"/>
    <w:unhideWhenUsed/>
    <w:qFormat/>
    <w:uiPriority w:val="99"/>
    <w:pPr>
      <w:tabs>
        <w:tab w:val="center" w:pos="4153"/>
        <w:tab w:val="right" w:pos="8306"/>
      </w:tabs>
      <w:snapToGrid w:val="0"/>
      <w:jc w:val="left"/>
    </w:pPr>
    <w:rPr>
      <w:kern w:val="0"/>
      <w:sz w:val="18"/>
      <w:szCs w:val="18"/>
    </w:rPr>
  </w:style>
  <w:style w:type="paragraph" w:styleId="28">
    <w:name w:val="header"/>
    <w:basedOn w:val="1"/>
    <w:link w:val="10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39"/>
    <w:pPr>
      <w:spacing w:before="120" w:after="120"/>
      <w:jc w:val="left"/>
    </w:pPr>
    <w:rPr>
      <w:rFonts w:ascii="Calibri" w:hAnsi="Calibri" w:cs="Calibri"/>
      <w:b/>
      <w:bCs/>
      <w:caps/>
      <w:szCs w:val="20"/>
    </w:rPr>
  </w:style>
  <w:style w:type="paragraph" w:styleId="30">
    <w:name w:val="toc 4"/>
    <w:basedOn w:val="1"/>
    <w:next w:val="1"/>
    <w:qFormat/>
    <w:uiPriority w:val="0"/>
    <w:pPr>
      <w:ind w:left="630"/>
      <w:jc w:val="left"/>
    </w:pPr>
    <w:rPr>
      <w:rFonts w:ascii="Calibri" w:hAnsi="Calibri" w:cs="Calibri"/>
      <w:sz w:val="18"/>
      <w:szCs w:val="18"/>
    </w:rPr>
  </w:style>
  <w:style w:type="paragraph" w:styleId="31">
    <w:name w:val="toc 6"/>
    <w:basedOn w:val="1"/>
    <w:next w:val="1"/>
    <w:qFormat/>
    <w:uiPriority w:val="0"/>
    <w:pPr>
      <w:ind w:left="1050"/>
      <w:jc w:val="left"/>
    </w:pPr>
    <w:rPr>
      <w:rFonts w:ascii="Calibri" w:hAnsi="Calibri" w:cs="Calibri"/>
      <w:sz w:val="18"/>
      <w:szCs w:val="18"/>
    </w:rPr>
  </w:style>
  <w:style w:type="paragraph" w:styleId="32">
    <w:name w:val="Body Text Indent 3"/>
    <w:basedOn w:val="1"/>
    <w:link w:val="122"/>
    <w:qFormat/>
    <w:uiPriority w:val="0"/>
    <w:pPr>
      <w:spacing w:after="120"/>
      <w:ind w:left="420" w:leftChars="200"/>
    </w:pPr>
    <w:rPr>
      <w:rFonts w:ascii="Times New Roman" w:hAnsi="Times New Roman"/>
      <w:kern w:val="0"/>
      <w:sz w:val="16"/>
      <w:szCs w:val="16"/>
    </w:rPr>
  </w:style>
  <w:style w:type="paragraph" w:styleId="33">
    <w:name w:val="toc 2"/>
    <w:basedOn w:val="1"/>
    <w:next w:val="1"/>
    <w:qFormat/>
    <w:uiPriority w:val="39"/>
    <w:pPr>
      <w:ind w:left="210"/>
      <w:jc w:val="left"/>
    </w:pPr>
    <w:rPr>
      <w:rFonts w:ascii="Calibri" w:hAnsi="Calibri" w:cs="Calibri"/>
      <w:smallCaps/>
      <w:szCs w:val="20"/>
    </w:rPr>
  </w:style>
  <w:style w:type="paragraph" w:styleId="34">
    <w:name w:val="toc 9"/>
    <w:basedOn w:val="1"/>
    <w:next w:val="1"/>
    <w:qFormat/>
    <w:uiPriority w:val="0"/>
    <w:pPr>
      <w:ind w:left="1680"/>
      <w:jc w:val="left"/>
    </w:pPr>
    <w:rPr>
      <w:rFonts w:ascii="Calibri" w:hAnsi="Calibri" w:cs="Calibri"/>
      <w:sz w:val="18"/>
      <w:szCs w:val="18"/>
    </w:rPr>
  </w:style>
  <w:style w:type="paragraph" w:styleId="35">
    <w:name w:val="HTML Preformatted"/>
    <w:basedOn w:val="1"/>
    <w:link w:val="10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36">
    <w:name w:val="Normal (Web)"/>
    <w:basedOn w:val="1"/>
    <w:qFormat/>
    <w:uiPriority w:val="99"/>
    <w:pPr>
      <w:widowControl/>
      <w:spacing w:before="100" w:beforeAutospacing="1" w:after="100" w:afterAutospacing="1"/>
      <w:jc w:val="left"/>
    </w:pPr>
    <w:rPr>
      <w:rFonts w:ascii="宋体" w:hAnsi="宋体"/>
      <w:kern w:val="0"/>
      <w:sz w:val="24"/>
    </w:rPr>
  </w:style>
  <w:style w:type="paragraph" w:styleId="37">
    <w:name w:val="annotation subject"/>
    <w:basedOn w:val="15"/>
    <w:next w:val="15"/>
    <w:link w:val="112"/>
    <w:semiHidden/>
    <w:qFormat/>
    <w:uiPriority w:val="0"/>
    <w:rPr>
      <w:rFonts w:ascii="Times New Roman" w:hAnsi="Times New Roman"/>
      <w:b/>
      <w:bCs/>
    </w:rPr>
  </w:style>
  <w:style w:type="paragraph" w:styleId="38">
    <w:name w:val="Body Text First Indent"/>
    <w:basedOn w:val="17"/>
    <w:semiHidden/>
    <w:unhideWhenUsed/>
    <w:qFormat/>
    <w:uiPriority w:val="99"/>
    <w:pPr>
      <w:ind w:firstLine="420" w:firstLineChars="100"/>
    </w:pPr>
  </w:style>
  <w:style w:type="paragraph" w:styleId="39">
    <w:name w:val="Body Text First Indent 2"/>
    <w:basedOn w:val="17"/>
    <w:link w:val="124"/>
    <w:unhideWhenUsed/>
    <w:qFormat/>
    <w:uiPriority w:val="0"/>
    <w:pPr>
      <w:spacing w:after="0" w:line="360" w:lineRule="auto"/>
      <w:ind w:firstLine="200" w:firstLineChars="200"/>
    </w:pPr>
    <w:rPr>
      <w:rFonts w:ascii="等线" w:hAnsi="等线" w:eastAsia="等线" w:cs="Times New Roman"/>
      <w:kern w:val="2"/>
      <w:sz w:val="24"/>
      <w:szCs w:val="22"/>
    </w:rPr>
  </w:style>
  <w:style w:type="table" w:styleId="41">
    <w:name w:val="Table Grid"/>
    <w:basedOn w:val="4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3">
    <w:name w:val=" Char Char2 Char11"/>
    <w:basedOn w:val="1"/>
    <w:link w:val="42"/>
    <w:qFormat/>
    <w:uiPriority w:val="0"/>
    <w:rPr>
      <w:b/>
      <w:sz w:val="28"/>
      <w:szCs w:val="28"/>
    </w:rPr>
  </w:style>
  <w:style w:type="character" w:styleId="44">
    <w:name w:val="Strong"/>
    <w:qFormat/>
    <w:uiPriority w:val="22"/>
    <w:rPr>
      <w:b/>
      <w:bCs/>
    </w:rPr>
  </w:style>
  <w:style w:type="character" w:styleId="45">
    <w:name w:val="page number"/>
    <w:basedOn w:val="42"/>
    <w:qFormat/>
    <w:uiPriority w:val="0"/>
  </w:style>
  <w:style w:type="character" w:styleId="46">
    <w:name w:val="FollowedHyperlink"/>
    <w:unhideWhenUsed/>
    <w:qFormat/>
    <w:uiPriority w:val="99"/>
    <w:rPr>
      <w:color w:val="800080"/>
      <w:u w:val="single"/>
    </w:rPr>
  </w:style>
  <w:style w:type="character" w:styleId="47">
    <w:name w:val="Emphasis"/>
    <w:qFormat/>
    <w:uiPriority w:val="20"/>
    <w:rPr>
      <w:color w:val="CC0000"/>
    </w:rPr>
  </w:style>
  <w:style w:type="character" w:styleId="48">
    <w:name w:val="Hyperlink"/>
    <w:qFormat/>
    <w:uiPriority w:val="99"/>
    <w:rPr>
      <w:rFonts w:eastAsia="宋体"/>
      <w:color w:val="0000FF"/>
      <w:sz w:val="28"/>
      <w:u w:val="single"/>
    </w:rPr>
  </w:style>
  <w:style w:type="character" w:styleId="49">
    <w:name w:val="annotation reference"/>
    <w:qFormat/>
    <w:uiPriority w:val="99"/>
    <w:rPr>
      <w:sz w:val="21"/>
      <w:szCs w:val="21"/>
    </w:rPr>
  </w:style>
  <w:style w:type="paragraph" w:customStyle="1" w:styleId="50">
    <w:name w:val="TOC2"/>
    <w:basedOn w:val="1"/>
    <w:next w:val="1"/>
    <w:qFormat/>
    <w:uiPriority w:val="0"/>
    <w:pPr>
      <w:spacing w:line="240" w:lineRule="auto"/>
      <w:ind w:left="210"/>
      <w:jc w:val="left"/>
      <w:textAlignment w:val="baseline"/>
    </w:pPr>
    <w:rPr>
      <w:smallCaps/>
      <w:kern w:val="2"/>
      <w:sz w:val="20"/>
      <w:szCs w:val="20"/>
      <w:lang w:val="en-US" w:eastAsia="zh-CN" w:bidi="ar-SA"/>
    </w:rPr>
  </w:style>
  <w:style w:type="paragraph" w:customStyle="1" w:styleId="51">
    <w:name w:val="图表内容"/>
    <w:basedOn w:val="24"/>
    <w:qFormat/>
    <w:uiPriority w:val="0"/>
    <w:pPr>
      <w:spacing w:after="0" w:line="240" w:lineRule="auto"/>
      <w:ind w:left="0" w:leftChars="0"/>
      <w:jc w:val="center"/>
    </w:pPr>
    <w:rPr>
      <w:rFonts w:ascii="Times New Roman" w:hAnsi="Times New Roman"/>
      <w:kern w:val="0"/>
      <w:szCs w:val="21"/>
    </w:rPr>
  </w:style>
  <w:style w:type="paragraph" w:customStyle="1" w:styleId="52">
    <w:name w:val="修订1"/>
    <w:semiHidden/>
    <w:qFormat/>
    <w:uiPriority w:val="99"/>
    <w:rPr>
      <w:rFonts w:ascii="Calibri" w:hAnsi="Calibri" w:eastAsia="宋体" w:cs="Times New Roman"/>
      <w:kern w:val="2"/>
      <w:sz w:val="21"/>
      <w:szCs w:val="24"/>
      <w:lang w:val="en-US" w:eastAsia="zh-CN" w:bidi="ar-SA"/>
    </w:rPr>
  </w:style>
  <w:style w:type="paragraph" w:customStyle="1" w:styleId="53">
    <w:name w:val="font6"/>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54">
    <w:name w:val="Char1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55">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样式 标题 3h3H3sect1.2.3 + 五号 段前: 6 磅 段后: 6 磅 行距: 单倍行距"/>
    <w:basedOn w:val="5"/>
    <w:qFormat/>
    <w:uiPriority w:val="0"/>
    <w:pPr>
      <w:keepLines/>
      <w:tabs>
        <w:tab w:val="left" w:pos="1260"/>
      </w:tabs>
      <w:adjustRightInd w:val="0"/>
      <w:spacing w:before="120" w:after="120"/>
      <w:ind w:left="1260" w:hanging="420"/>
      <w:jc w:val="left"/>
      <w:textAlignment w:val="baseline"/>
    </w:pPr>
    <w:rPr>
      <w:rFonts w:ascii="Times New Roman" w:hAnsi="Times New Roman" w:eastAsia="宋体"/>
      <w:bCs w:val="0"/>
      <w:kern w:val="0"/>
      <w:sz w:val="21"/>
      <w:szCs w:val="20"/>
    </w:rPr>
  </w:style>
  <w:style w:type="paragraph" w:customStyle="1" w:styleId="5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58">
    <w:name w:val="Char Char Char Char Char Char Char"/>
    <w:basedOn w:val="1"/>
    <w:qFormat/>
    <w:uiPriority w:val="0"/>
    <w:rPr>
      <w:rFonts w:ascii="Tahoma" w:hAnsi="Tahoma" w:cs="Tahoma"/>
      <w:sz w:val="30"/>
      <w:szCs w:val="30"/>
    </w:rPr>
  </w:style>
  <w:style w:type="paragraph" w:customStyle="1" w:styleId="59">
    <w:name w:val="样式 标题 2 + 宋体 五号 非加粗 黑色"/>
    <w:basedOn w:val="4"/>
    <w:qFormat/>
    <w:uiPriority w:val="0"/>
    <w:pPr>
      <w:tabs>
        <w:tab w:val="left" w:pos="840"/>
      </w:tabs>
      <w:adjustRightInd w:val="0"/>
      <w:spacing w:line="416" w:lineRule="atLeast"/>
      <w:ind w:left="840" w:hanging="420"/>
      <w:jc w:val="left"/>
      <w:textAlignment w:val="baseline"/>
    </w:pPr>
    <w:rPr>
      <w:rFonts w:ascii="宋体" w:hAnsi="宋体" w:eastAsia="宋体"/>
      <w:b w:val="0"/>
      <w:bCs w:val="0"/>
      <w:color w:val="000000"/>
      <w:kern w:val="0"/>
      <w:sz w:val="21"/>
      <w:szCs w:val="20"/>
    </w:rPr>
  </w:style>
  <w:style w:type="paragraph" w:customStyle="1" w:styleId="60">
    <w:name w:val="设计方案"/>
    <w:basedOn w:val="1"/>
    <w:qFormat/>
    <w:uiPriority w:val="0"/>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61">
    <w:name w:val="_Style 33"/>
    <w:qFormat/>
    <w:uiPriority w:val="0"/>
    <w:pPr>
      <w:widowControl w:val="0"/>
      <w:jc w:val="both"/>
    </w:pPr>
    <w:rPr>
      <w:rFonts w:ascii="Calibri" w:hAnsi="Calibri" w:eastAsia="宋体" w:cs="Times New Roman"/>
      <w:kern w:val="2"/>
      <w:sz w:val="21"/>
      <w:szCs w:val="24"/>
      <w:lang w:val="en-US" w:eastAsia="zh-CN" w:bidi="ar-SA"/>
    </w:rPr>
  </w:style>
  <w:style w:type="paragraph" w:customStyle="1" w:styleId="62">
    <w:name w:val="列出段落2"/>
    <w:basedOn w:val="1"/>
    <w:qFormat/>
    <w:uiPriority w:val="34"/>
    <w:pPr>
      <w:ind w:firstLine="420" w:firstLineChars="200"/>
    </w:pPr>
  </w:style>
  <w:style w:type="paragraph" w:customStyle="1" w:styleId="63">
    <w:name w:val="索引 11"/>
    <w:basedOn w:val="1"/>
    <w:next w:val="1"/>
    <w:qFormat/>
    <w:uiPriority w:val="0"/>
    <w:pPr>
      <w:jc w:val="both"/>
    </w:pPr>
    <w:rPr>
      <w:rFonts w:ascii="Calibri" w:hAnsi="Calibri"/>
      <w:color w:val="000000"/>
      <w:szCs w:val="22"/>
    </w:rPr>
  </w:style>
  <w:style w:type="paragraph" w:customStyle="1" w:styleId="64">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65">
    <w:name w:val="Char1"/>
    <w:basedOn w:val="1"/>
    <w:qFormat/>
    <w:uiPriority w:val="0"/>
    <w:pPr>
      <w:widowControl/>
      <w:spacing w:after="160" w:line="240" w:lineRule="exact"/>
      <w:jc w:val="left"/>
    </w:pPr>
    <w:rPr>
      <w:sz w:val="24"/>
    </w:rPr>
  </w:style>
  <w:style w:type="paragraph" w:customStyle="1" w:styleId="66">
    <w:name w:val="样式4"/>
    <w:basedOn w:val="1"/>
    <w:qFormat/>
    <w:uiPriority w:val="0"/>
    <w:pPr>
      <w:tabs>
        <w:tab w:val="left" w:pos="2328"/>
      </w:tabs>
      <w:ind w:left="2328" w:hanging="708"/>
    </w:pPr>
  </w:style>
  <w:style w:type="paragraph" w:customStyle="1" w:styleId="67">
    <w:name w:val="建议书"/>
    <w:basedOn w:val="1"/>
    <w:next w:val="1"/>
    <w:link w:val="110"/>
    <w:qFormat/>
    <w:uiPriority w:val="0"/>
    <w:pPr>
      <w:spacing w:line="360" w:lineRule="auto"/>
      <w:ind w:firstLine="880" w:firstLineChars="200"/>
    </w:pPr>
    <w:rPr>
      <w:rFonts w:cs="黑体"/>
      <w:kern w:val="0"/>
      <w:sz w:val="24"/>
    </w:rPr>
  </w:style>
  <w:style w:type="paragraph" w:customStyle="1" w:styleId="68">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6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0">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1">
    <w:name w:val="xl29"/>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72">
    <w:name w:val="Char2"/>
    <w:basedOn w:val="1"/>
    <w:qFormat/>
    <w:uiPriority w:val="0"/>
    <w:pPr>
      <w:widowControl/>
      <w:spacing w:after="160" w:line="240" w:lineRule="exact"/>
      <w:jc w:val="left"/>
    </w:pPr>
    <w:rPr>
      <w:szCs w:val="20"/>
    </w:rPr>
  </w:style>
  <w:style w:type="paragraph" w:customStyle="1" w:styleId="73">
    <w:name w:val="Char Char2 Char"/>
    <w:basedOn w:val="1"/>
    <w:qFormat/>
    <w:uiPriority w:val="0"/>
    <w:rPr>
      <w:rFonts w:ascii="宋体" w:hAnsi="宋体"/>
      <w:b/>
      <w:sz w:val="28"/>
      <w:szCs w:val="28"/>
    </w:rPr>
  </w:style>
  <w:style w:type="paragraph" w:customStyle="1" w:styleId="7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5">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76">
    <w:name w:val="默认段落字体 Para Char Char Char Char"/>
    <w:basedOn w:val="1"/>
    <w:qFormat/>
    <w:uiPriority w:val="0"/>
    <w:rPr>
      <w:szCs w:val="20"/>
    </w:rPr>
  </w:style>
  <w:style w:type="paragraph" w:customStyle="1" w:styleId="77">
    <w:name w:val="_Style 73"/>
    <w:basedOn w:val="1"/>
    <w:qFormat/>
    <w:uiPriority w:val="34"/>
    <w:pPr>
      <w:ind w:firstLine="420" w:firstLineChars="200"/>
    </w:pPr>
  </w:style>
  <w:style w:type="paragraph" w:customStyle="1" w:styleId="78">
    <w:name w:val="列表段落1"/>
    <w:basedOn w:val="17"/>
    <w:next w:val="38"/>
    <w:qFormat/>
    <w:uiPriority w:val="34"/>
    <w:pPr>
      <w:ind w:firstLine="420" w:firstLineChars="200"/>
    </w:pPr>
  </w:style>
  <w:style w:type="paragraph" w:customStyle="1" w:styleId="79">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80">
    <w:name w:val="基准标题"/>
    <w:basedOn w:val="17"/>
    <w:next w:val="17"/>
    <w:qFormat/>
    <w:uiPriority w:val="0"/>
    <w:pPr>
      <w:keepNext/>
      <w:keepLines/>
      <w:widowControl/>
      <w:spacing w:after="0" w:line="240" w:lineRule="atLeast"/>
      <w:jc w:val="left"/>
    </w:pPr>
    <w:rPr>
      <w:rFonts w:ascii="Garamond" w:hAnsi="Garamond"/>
      <w:kern w:val="20"/>
      <w:sz w:val="22"/>
      <w:szCs w:val="20"/>
      <w:lang w:bidi="he-IL"/>
    </w:rPr>
  </w:style>
  <w:style w:type="paragraph" w:customStyle="1" w:styleId="81">
    <w:name w:val="List Paragraph"/>
    <w:basedOn w:val="1"/>
    <w:qFormat/>
    <w:uiPriority w:val="34"/>
    <w:pPr>
      <w:ind w:firstLine="420" w:firstLineChars="200"/>
    </w:pPr>
  </w:style>
  <w:style w:type="paragraph" w:customStyle="1" w:styleId="82">
    <w:name w:val="样式 标题 4 + 段前: 5 磅 段后: 5 磅 行距: 单倍行距"/>
    <w:basedOn w:val="6"/>
    <w:qFormat/>
    <w:uiPriority w:val="0"/>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83">
    <w:name w:val="默认段落字体 Para Char"/>
    <w:basedOn w:val="1"/>
    <w:qFormat/>
    <w:uiPriority w:val="0"/>
  </w:style>
  <w:style w:type="paragraph" w:customStyle="1" w:styleId="8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85">
    <w:name w:val="3 Char"/>
    <w:basedOn w:val="1"/>
    <w:qFormat/>
    <w:uiPriority w:val="0"/>
    <w:pPr>
      <w:widowControl/>
      <w:spacing w:line="400" w:lineRule="exact"/>
      <w:jc w:val="center"/>
    </w:pPr>
    <w:rPr>
      <w:rFonts w:ascii="Verdana" w:hAnsi="Verdana"/>
      <w:kern w:val="0"/>
      <w:szCs w:val="20"/>
      <w:lang w:eastAsia="en-US"/>
    </w:rPr>
  </w:style>
  <w:style w:type="paragraph" w:customStyle="1" w:styleId="86">
    <w:name w:val="题注5"/>
    <w:basedOn w:val="1"/>
    <w:next w:val="13"/>
    <w:qFormat/>
    <w:uiPriority w:val="0"/>
    <w:pPr>
      <w:autoSpaceDE/>
      <w:autoSpaceDN/>
      <w:adjustRightInd/>
      <w:jc w:val="center"/>
    </w:pPr>
    <w:rPr>
      <w:rFonts w:ascii="Times New Roman"/>
      <w:b/>
      <w:color w:val="000000"/>
      <w:kern w:val="2"/>
      <w:szCs w:val="21"/>
    </w:rPr>
  </w:style>
  <w:style w:type="paragraph" w:customStyle="1" w:styleId="87">
    <w:name w:val="Table Paragraph"/>
    <w:basedOn w:val="1"/>
    <w:qFormat/>
    <w:uiPriority w:val="1"/>
    <w:pPr>
      <w:spacing w:before="124" w:line="360" w:lineRule="auto"/>
      <w:jc w:val="center"/>
    </w:pPr>
    <w:rPr>
      <w:rFonts w:ascii="宋体" w:hAnsi="宋体" w:cs="宋体"/>
      <w:kern w:val="0"/>
      <w:sz w:val="22"/>
      <w:szCs w:val="22"/>
      <w:lang w:eastAsia="en-US"/>
    </w:rPr>
  </w:style>
  <w:style w:type="paragraph" w:customStyle="1" w:styleId="88">
    <w:name w:val="TOC 标题1"/>
    <w:basedOn w:val="3"/>
    <w:next w:val="1"/>
    <w:qFormat/>
    <w:uiPriority w:val="39"/>
    <w:pPr>
      <w:keepLines/>
      <w:spacing w:before="480" w:line="276" w:lineRule="auto"/>
      <w:outlineLvl w:val="9"/>
    </w:pPr>
    <w:rPr>
      <w:rFonts w:ascii="Cambria" w:hAnsi="Cambria"/>
      <w:color w:val="365F91"/>
      <w:sz w:val="28"/>
      <w:szCs w:val="28"/>
    </w:rPr>
  </w:style>
  <w:style w:type="paragraph" w:customStyle="1" w:styleId="89">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90">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eastAsia" w:ascii="等线" w:hAnsi="等线" w:eastAsia="等线" w:cs="Times New Roman"/>
      <w:kern w:val="2"/>
      <w:sz w:val="21"/>
      <w:szCs w:val="22"/>
      <w:lang w:val="en-US" w:eastAsia="zh-CN" w:bidi="ar"/>
    </w:rPr>
  </w:style>
  <w:style w:type="paragraph" w:customStyle="1" w:styleId="91">
    <w:name w:val="head"/>
    <w:basedOn w:val="1"/>
    <w:qFormat/>
    <w:uiPriority w:val="0"/>
    <w:pPr>
      <w:widowControl/>
      <w:spacing w:before="100" w:beforeAutospacing="1" w:after="100" w:afterAutospacing="1"/>
      <w:jc w:val="center"/>
    </w:pPr>
    <w:rPr>
      <w:rFonts w:hint="eastAsia" w:ascii="黑体" w:hAnsi="宋体" w:eastAsia="黑体"/>
      <w:b/>
      <w:bCs/>
      <w:kern w:val="0"/>
      <w:sz w:val="28"/>
      <w:szCs w:val="28"/>
    </w:rPr>
  </w:style>
  <w:style w:type="paragraph" w:customStyle="1" w:styleId="92">
    <w:name w:val="表格"/>
    <w:basedOn w:val="1"/>
    <w:qFormat/>
    <w:uiPriority w:val="0"/>
    <w:pPr>
      <w:spacing w:line="420" w:lineRule="exact"/>
      <w:ind w:left="84" w:leftChars="40"/>
      <w:jc w:val="center"/>
    </w:pPr>
    <w:rPr>
      <w:rFonts w:ascii="宋体" w:hAnsi="宋体"/>
      <w:bCs/>
      <w:spacing w:val="-12"/>
    </w:rPr>
  </w:style>
  <w:style w:type="paragraph" w:customStyle="1" w:styleId="93">
    <w:name w:val="Char1 Char Char Char"/>
    <w:basedOn w:val="1"/>
    <w:qFormat/>
    <w:uiPriority w:val="0"/>
    <w:rPr>
      <w:szCs w:val="20"/>
    </w:rPr>
  </w:style>
  <w:style w:type="paragraph" w:customStyle="1" w:styleId="94">
    <w:name w:val="样式1"/>
    <w:basedOn w:val="1"/>
    <w:qFormat/>
    <w:uiPriority w:val="0"/>
    <w:pPr>
      <w:tabs>
        <w:tab w:val="left" w:pos="425"/>
        <w:tab w:val="left" w:pos="709"/>
      </w:tabs>
      <w:adjustRightInd w:val="0"/>
      <w:ind w:left="425" w:hanging="425"/>
      <w:textAlignment w:val="baseline"/>
    </w:pPr>
    <w:rPr>
      <w:rFonts w:ascii="宋体" w:hAnsi="宋体"/>
      <w:kern w:val="0"/>
      <w:szCs w:val="20"/>
    </w:rPr>
  </w:style>
  <w:style w:type="paragraph" w:customStyle="1" w:styleId="95">
    <w:name w:val="列出段落1"/>
    <w:basedOn w:val="1"/>
    <w:qFormat/>
    <w:uiPriority w:val="34"/>
    <w:pPr>
      <w:ind w:firstLine="420" w:firstLineChars="200"/>
    </w:pPr>
  </w:style>
  <w:style w:type="paragraph" w:customStyle="1" w:styleId="96">
    <w:name w:val="Char Char Char"/>
    <w:basedOn w:val="1"/>
    <w:qFormat/>
    <w:uiPriority w:val="0"/>
    <w:rPr>
      <w:rFonts w:ascii="宋体" w:hAnsi="宋体"/>
      <w:b/>
      <w:sz w:val="28"/>
      <w:szCs w:val="28"/>
    </w:rPr>
  </w:style>
  <w:style w:type="character" w:customStyle="1" w:styleId="97">
    <w:name w:val="页脚 字符1"/>
    <w:link w:val="27"/>
    <w:qFormat/>
    <w:uiPriority w:val="0"/>
    <w:rPr>
      <w:sz w:val="18"/>
      <w:szCs w:val="18"/>
    </w:rPr>
  </w:style>
  <w:style w:type="character" w:customStyle="1" w:styleId="98">
    <w:name w:val="纯文本 Char1"/>
    <w:qFormat/>
    <w:uiPriority w:val="0"/>
    <w:rPr>
      <w:rFonts w:ascii="宋体" w:hAnsi="Courier New" w:eastAsia="宋体" w:cs="Courier New"/>
      <w:szCs w:val="21"/>
    </w:rPr>
  </w:style>
  <w:style w:type="character" w:customStyle="1" w:styleId="99">
    <w:name w:val="p141"/>
    <w:qFormat/>
    <w:uiPriority w:val="0"/>
    <w:rPr>
      <w:sz w:val="21"/>
      <w:szCs w:val="21"/>
    </w:rPr>
  </w:style>
  <w:style w:type="character" w:customStyle="1" w:styleId="100">
    <w:name w:val="标题 5 字符"/>
    <w:link w:val="7"/>
    <w:qFormat/>
    <w:uiPriority w:val="0"/>
    <w:rPr>
      <w:rFonts w:ascii="Times New Roman" w:hAnsi="Times New Roman" w:eastAsia="宋体" w:cs="Times New Roman"/>
      <w:b/>
      <w:bCs/>
      <w:kern w:val="0"/>
      <w:sz w:val="28"/>
      <w:szCs w:val="28"/>
    </w:rPr>
  </w:style>
  <w:style w:type="character" w:customStyle="1" w:styleId="101">
    <w:name w:val="纯文本 字符1"/>
    <w:qFormat/>
    <w:uiPriority w:val="0"/>
    <w:rPr>
      <w:rFonts w:ascii="宋体" w:hAnsi="Courier New" w:cs="Courier New"/>
      <w:szCs w:val="21"/>
    </w:rPr>
  </w:style>
  <w:style w:type="character" w:customStyle="1" w:styleId="102">
    <w:name w:val="页眉 字符1"/>
    <w:link w:val="28"/>
    <w:qFormat/>
    <w:uiPriority w:val="0"/>
    <w:rPr>
      <w:sz w:val="18"/>
      <w:szCs w:val="18"/>
    </w:rPr>
  </w:style>
  <w:style w:type="character" w:customStyle="1" w:styleId="103">
    <w:name w:val="批注文字 字符"/>
    <w:link w:val="15"/>
    <w:qFormat/>
    <w:uiPriority w:val="0"/>
    <w:rPr>
      <w:szCs w:val="24"/>
    </w:rPr>
  </w:style>
  <w:style w:type="character" w:customStyle="1" w:styleId="104">
    <w:name w:val="正文文本缩进 2 字符"/>
    <w:link w:val="24"/>
    <w:qFormat/>
    <w:uiPriority w:val="0"/>
    <w:rPr>
      <w:rFonts w:ascii="Times New Roman" w:hAnsi="Times New Roman" w:eastAsia="宋体" w:cs="Times New Roman"/>
      <w:sz w:val="24"/>
      <w:szCs w:val="24"/>
    </w:rPr>
  </w:style>
  <w:style w:type="character" w:customStyle="1" w:styleId="105">
    <w:name w:val="正文文本 字符"/>
    <w:link w:val="17"/>
    <w:qFormat/>
    <w:uiPriority w:val="0"/>
    <w:rPr>
      <w:rFonts w:ascii="Times New Roman" w:hAnsi="Times New Roman" w:eastAsia="宋体" w:cs="Times New Roman"/>
      <w:szCs w:val="24"/>
    </w:rPr>
  </w:style>
  <w:style w:type="character" w:customStyle="1" w:styleId="106">
    <w:name w:val="批注框文本 字符"/>
    <w:link w:val="26"/>
    <w:qFormat/>
    <w:uiPriority w:val="0"/>
    <w:rPr>
      <w:rFonts w:ascii="Times New Roman" w:hAnsi="Times New Roman" w:eastAsia="宋体" w:cs="Times New Roman"/>
      <w:kern w:val="2"/>
      <w:sz w:val="18"/>
      <w:szCs w:val="18"/>
    </w:rPr>
  </w:style>
  <w:style w:type="character" w:customStyle="1" w:styleId="107">
    <w:name w:val="页脚 字符"/>
    <w:qFormat/>
    <w:uiPriority w:val="99"/>
    <w:rPr>
      <w:rFonts w:ascii="Times New Roman" w:hAnsi="Times New Roman" w:eastAsia="宋体" w:cs="Times New Roman"/>
      <w:sz w:val="18"/>
      <w:szCs w:val="18"/>
    </w:rPr>
  </w:style>
  <w:style w:type="character" w:customStyle="1" w:styleId="108">
    <w:name w:val="标题 7 字符"/>
    <w:link w:val="9"/>
    <w:qFormat/>
    <w:uiPriority w:val="0"/>
    <w:rPr>
      <w:rFonts w:ascii="Times New Roman" w:hAnsi="Times New Roman" w:eastAsia="宋体" w:cs="Times New Roman"/>
      <w:b/>
      <w:bCs/>
      <w:kern w:val="0"/>
      <w:sz w:val="24"/>
      <w:szCs w:val="24"/>
    </w:rPr>
  </w:style>
  <w:style w:type="character" w:customStyle="1" w:styleId="109">
    <w:name w:val="HTML 预设格式 字符"/>
    <w:link w:val="35"/>
    <w:qFormat/>
    <w:uiPriority w:val="0"/>
    <w:rPr>
      <w:rFonts w:ascii="黑体" w:hAnsi="Courier New" w:eastAsia="黑体" w:cs="Courier New"/>
      <w:kern w:val="0"/>
      <w:sz w:val="20"/>
      <w:szCs w:val="20"/>
    </w:rPr>
  </w:style>
  <w:style w:type="character" w:customStyle="1" w:styleId="110">
    <w:name w:val="建议书 Char"/>
    <w:link w:val="67"/>
    <w:qFormat/>
    <w:uiPriority w:val="0"/>
    <w:rPr>
      <w:rFonts w:cs="黑体"/>
      <w:sz w:val="24"/>
      <w:szCs w:val="24"/>
    </w:rPr>
  </w:style>
  <w:style w:type="character" w:customStyle="1" w:styleId="111">
    <w:name w:val="标题 2 字符"/>
    <w:link w:val="4"/>
    <w:qFormat/>
    <w:uiPriority w:val="0"/>
    <w:rPr>
      <w:rFonts w:ascii="Arial" w:hAnsi="Arial" w:eastAsia="黑体" w:cs="Times New Roman"/>
      <w:b/>
      <w:bCs/>
      <w:sz w:val="32"/>
      <w:szCs w:val="32"/>
    </w:rPr>
  </w:style>
  <w:style w:type="character" w:customStyle="1" w:styleId="112">
    <w:name w:val="批注主题 字符"/>
    <w:link w:val="37"/>
    <w:semiHidden/>
    <w:qFormat/>
    <w:uiPriority w:val="0"/>
    <w:rPr>
      <w:rFonts w:ascii="Times New Roman" w:hAnsi="Times New Roman" w:eastAsia="宋体" w:cs="Times New Roman"/>
      <w:b/>
      <w:bCs/>
      <w:szCs w:val="24"/>
    </w:rPr>
  </w:style>
  <w:style w:type="character" w:customStyle="1" w:styleId="113">
    <w:name w:val="标题 3 字符"/>
    <w:link w:val="5"/>
    <w:qFormat/>
    <w:uiPriority w:val="0"/>
    <w:rPr>
      <w:rFonts w:ascii="楷体_GB2312" w:hAnsi="宋体" w:eastAsia="楷体_GB2312" w:cs="Times New Roman"/>
      <w:b/>
      <w:bCs/>
      <w:sz w:val="32"/>
      <w:szCs w:val="24"/>
    </w:rPr>
  </w:style>
  <w:style w:type="character" w:customStyle="1" w:styleId="114">
    <w:name w:val="s10pv000000"/>
    <w:basedOn w:val="42"/>
    <w:qFormat/>
    <w:uiPriority w:val="0"/>
  </w:style>
  <w:style w:type="character" w:customStyle="1" w:styleId="115">
    <w:name w:val="未处理的提及1"/>
    <w:unhideWhenUsed/>
    <w:qFormat/>
    <w:uiPriority w:val="99"/>
    <w:rPr>
      <w:color w:val="808080"/>
      <w:shd w:val="clear" w:color="auto" w:fill="E6E6E6"/>
    </w:rPr>
  </w:style>
  <w:style w:type="character" w:customStyle="1" w:styleId="116">
    <w:name w:val="批注文字 字符1"/>
    <w:qFormat/>
    <w:uiPriority w:val="0"/>
    <w:rPr>
      <w:rFonts w:ascii="Times New Roman" w:hAnsi="Times New Roman" w:eastAsia="宋体" w:cs="Times New Roman"/>
      <w:kern w:val="0"/>
      <w:szCs w:val="20"/>
    </w:rPr>
  </w:style>
  <w:style w:type="character" w:customStyle="1" w:styleId="117">
    <w:name w:val="标题 9 字符"/>
    <w:link w:val="11"/>
    <w:qFormat/>
    <w:uiPriority w:val="0"/>
    <w:rPr>
      <w:rFonts w:ascii="Arial" w:hAnsi="Arial" w:eastAsia="黑体" w:cs="Times New Roman"/>
      <w:kern w:val="0"/>
      <w:szCs w:val="21"/>
    </w:rPr>
  </w:style>
  <w:style w:type="character" w:customStyle="1" w:styleId="118">
    <w:name w:val="文档结构图 字符"/>
    <w:link w:val="14"/>
    <w:qFormat/>
    <w:uiPriority w:val="0"/>
    <w:rPr>
      <w:rFonts w:ascii="Times New Roman" w:hAnsi="Times New Roman" w:eastAsia="宋体" w:cs="Times New Roman"/>
      <w:szCs w:val="20"/>
      <w:shd w:val="clear" w:color="auto" w:fill="000080"/>
    </w:rPr>
  </w:style>
  <w:style w:type="character" w:customStyle="1" w:styleId="119">
    <w:name w:val="正文文本 3 字符"/>
    <w:link w:val="16"/>
    <w:qFormat/>
    <w:uiPriority w:val="0"/>
    <w:rPr>
      <w:rFonts w:ascii="Times New Roman" w:hAnsi="Times New Roman" w:eastAsia="宋体" w:cs="Times New Roman"/>
      <w:sz w:val="16"/>
      <w:szCs w:val="16"/>
    </w:rPr>
  </w:style>
  <w:style w:type="character" w:customStyle="1" w:styleId="120">
    <w:name w:val="正文文本缩进 字符"/>
    <w:link w:val="18"/>
    <w:qFormat/>
    <w:uiPriority w:val="0"/>
    <w:rPr>
      <w:rFonts w:ascii="Times New Roman" w:hAnsi="Times New Roman" w:eastAsia="宋体" w:cs="Times New Roman"/>
      <w:sz w:val="24"/>
      <w:szCs w:val="24"/>
    </w:rPr>
  </w:style>
  <w:style w:type="character" w:customStyle="1" w:styleId="121">
    <w:name w:val="批注文字 Char1"/>
    <w:semiHidden/>
    <w:qFormat/>
    <w:uiPriority w:val="99"/>
    <w:rPr>
      <w:rFonts w:ascii="Times New Roman" w:hAnsi="Times New Roman" w:eastAsia="宋体" w:cs="Times New Roman"/>
      <w:szCs w:val="24"/>
    </w:rPr>
  </w:style>
  <w:style w:type="character" w:customStyle="1" w:styleId="122">
    <w:name w:val="正文文本缩进 3 字符"/>
    <w:link w:val="32"/>
    <w:qFormat/>
    <w:uiPriority w:val="0"/>
    <w:rPr>
      <w:rFonts w:ascii="Times New Roman" w:hAnsi="Times New Roman" w:eastAsia="宋体" w:cs="Times New Roman"/>
      <w:sz w:val="16"/>
      <w:szCs w:val="16"/>
    </w:rPr>
  </w:style>
  <w:style w:type="character" w:customStyle="1" w:styleId="123">
    <w:name w:val="标题 1 字符"/>
    <w:link w:val="3"/>
    <w:qFormat/>
    <w:uiPriority w:val="0"/>
    <w:rPr>
      <w:rFonts w:ascii="Times New Roman" w:hAnsi="Times New Roman" w:eastAsia="宋体" w:cs="Times New Roman"/>
      <w:b/>
      <w:bCs/>
      <w:kern w:val="0"/>
      <w:sz w:val="24"/>
      <w:szCs w:val="24"/>
    </w:rPr>
  </w:style>
  <w:style w:type="character" w:customStyle="1" w:styleId="124">
    <w:name w:val="正文文本首行缩进 2 字符"/>
    <w:link w:val="39"/>
    <w:qFormat/>
    <w:uiPriority w:val="0"/>
    <w:rPr>
      <w:rFonts w:ascii="等线" w:hAnsi="等线" w:eastAsia="等线" w:cs="Times New Roman"/>
      <w:kern w:val="2"/>
      <w:sz w:val="24"/>
      <w:szCs w:val="22"/>
    </w:rPr>
  </w:style>
  <w:style w:type="character" w:customStyle="1" w:styleId="125">
    <w:name w:val="正文缩进 字符"/>
    <w:link w:val="2"/>
    <w:qFormat/>
    <w:uiPriority w:val="0"/>
    <w:rPr>
      <w:rFonts w:ascii="Times New Roman" w:hAnsi="Times New Roman" w:eastAsia="宋体" w:cs="Times New Roman"/>
      <w:szCs w:val="21"/>
    </w:rPr>
  </w:style>
  <w:style w:type="character" w:customStyle="1" w:styleId="126">
    <w:name w:val="页眉 字符"/>
    <w:qFormat/>
    <w:uiPriority w:val="99"/>
    <w:rPr>
      <w:rFonts w:ascii="Times New Roman" w:hAnsi="Times New Roman" w:eastAsia="宋体" w:cs="Times New Roman"/>
      <w:sz w:val="18"/>
      <w:szCs w:val="18"/>
    </w:rPr>
  </w:style>
  <w:style w:type="character" w:customStyle="1" w:styleId="127">
    <w:name w:val="标题 8 字符"/>
    <w:link w:val="10"/>
    <w:qFormat/>
    <w:uiPriority w:val="0"/>
    <w:rPr>
      <w:rFonts w:ascii="Arial" w:hAnsi="Arial" w:eastAsia="黑体" w:cs="Times New Roman"/>
      <w:kern w:val="0"/>
      <w:sz w:val="24"/>
      <w:szCs w:val="24"/>
    </w:rPr>
  </w:style>
  <w:style w:type="character" w:customStyle="1" w:styleId="128">
    <w:name w:val="批注文字 Char"/>
    <w:qFormat/>
    <w:uiPriority w:val="0"/>
    <w:rPr>
      <w:kern w:val="2"/>
      <w:sz w:val="21"/>
      <w:szCs w:val="24"/>
    </w:rPr>
  </w:style>
  <w:style w:type="character" w:customStyle="1" w:styleId="129">
    <w:name w:val="标题 4 字符"/>
    <w:link w:val="6"/>
    <w:qFormat/>
    <w:uiPriority w:val="0"/>
    <w:rPr>
      <w:rFonts w:ascii="Arial" w:hAnsi="Arial" w:eastAsia="黑体" w:cs="Times New Roman"/>
      <w:b/>
      <w:bCs/>
      <w:kern w:val="0"/>
      <w:sz w:val="28"/>
      <w:szCs w:val="28"/>
    </w:rPr>
  </w:style>
  <w:style w:type="character" w:customStyle="1" w:styleId="130">
    <w:name w:val="明显参考1"/>
    <w:qFormat/>
    <w:uiPriority w:val="32"/>
    <w:rPr>
      <w:b/>
      <w:bCs/>
      <w:smallCaps/>
      <w:color w:val="C0504D"/>
      <w:spacing w:val="5"/>
      <w:u w:val="single"/>
    </w:rPr>
  </w:style>
  <w:style w:type="character" w:customStyle="1" w:styleId="131">
    <w:name w:val="日期 字符"/>
    <w:link w:val="23"/>
    <w:qFormat/>
    <w:uiPriority w:val="0"/>
    <w:rPr>
      <w:rFonts w:ascii="宋体" w:hAnsi="Times New Roman" w:eastAsia="宋体" w:cs="Times New Roman"/>
      <w:kern w:val="0"/>
      <w:szCs w:val="20"/>
    </w:rPr>
  </w:style>
  <w:style w:type="character" w:customStyle="1" w:styleId="132">
    <w:name w:val="纯文本 字符"/>
    <w:link w:val="21"/>
    <w:qFormat/>
    <w:uiPriority w:val="0"/>
    <w:rPr>
      <w:rFonts w:ascii="宋体" w:hAnsi="Courier New" w:cs="Courier New"/>
      <w:szCs w:val="21"/>
    </w:rPr>
  </w:style>
  <w:style w:type="character" w:customStyle="1" w:styleId="133">
    <w:name w:val="f141"/>
    <w:qFormat/>
    <w:uiPriority w:val="0"/>
    <w:rPr>
      <w:sz w:val="21"/>
      <w:szCs w:val="21"/>
    </w:rPr>
  </w:style>
  <w:style w:type="character" w:customStyle="1" w:styleId="134">
    <w:name w:val="标题 6 字符"/>
    <w:link w:val="8"/>
    <w:qFormat/>
    <w:uiPriority w:val="0"/>
    <w:rPr>
      <w:rFonts w:ascii="Arial" w:hAnsi="Arial" w:eastAsia="黑体" w:cs="Times New Roman"/>
      <w:b/>
      <w:bCs/>
      <w:kern w:val="0"/>
      <w:sz w:val="24"/>
      <w:szCs w:val="24"/>
    </w:rPr>
  </w:style>
  <w:style w:type="character" w:customStyle="1" w:styleId="135">
    <w:name w:val="未处理的提及2"/>
    <w:unhideWhenUsed/>
    <w:qFormat/>
    <w:uiPriority w:val="99"/>
    <w:rPr>
      <w:color w:val="808080"/>
      <w:shd w:val="clear" w:color="auto" w:fill="E6E6E6"/>
    </w:rPr>
  </w:style>
  <w:style w:type="paragraph" w:customStyle="1" w:styleId="136">
    <w:name w:val="采购文件1.1"/>
    <w:basedOn w:val="21"/>
    <w:qFormat/>
    <w:uiPriority w:val="0"/>
    <w:pPr>
      <w:keepNext w:val="0"/>
      <w:keepLines w:val="0"/>
      <w:widowControl w:val="0"/>
      <w:numPr>
        <w:ilvl w:val="1"/>
        <w:numId w:val="1"/>
      </w:numPr>
      <w:suppressLineNumbers w:val="0"/>
      <w:spacing w:before="20" w:beforeAutospacing="0" w:after="120" w:afterAutospacing="0" w:line="400" w:lineRule="exact"/>
      <w:ind w:left="360" w:right="0" w:hanging="360" w:hangingChars="200"/>
      <w:jc w:val="left"/>
    </w:pPr>
    <w:rPr>
      <w:rFonts w:hint="eastAsia" w:ascii="宋体" w:hAnsi="宋体" w:eastAsia="仿宋_GB2312" w:cs="Courier New"/>
      <w:kern w:val="2"/>
      <w:sz w:val="24"/>
      <w:szCs w:val="21"/>
      <w:lang w:val="en-US" w:eastAsia="zh-CN" w:bidi="ar"/>
    </w:rPr>
  </w:style>
  <w:style w:type="character" w:customStyle="1" w:styleId="137">
    <w:name w:val="列出段落 Char"/>
    <w:basedOn w:val="42"/>
    <w:qFormat/>
    <w:uiPriority w:val="0"/>
    <w:rPr>
      <w:kern w:val="2"/>
      <w:sz w:val="21"/>
      <w:szCs w:val="24"/>
    </w:rPr>
  </w:style>
  <w:style w:type="character" w:customStyle="1" w:styleId="138">
    <w:name w:val="prev2"/>
    <w:basedOn w:val="42"/>
    <w:qFormat/>
    <w:uiPriority w:val="0"/>
    <w:rPr>
      <w:rFonts w:ascii="微软雅黑" w:hAnsi="微软雅黑" w:eastAsia="微软雅黑" w:cs="微软雅黑"/>
      <w:sz w:val="21"/>
      <w:szCs w:val="21"/>
    </w:rPr>
  </w:style>
  <w:style w:type="character" w:customStyle="1" w:styleId="139">
    <w:name w:val="gjfg"/>
    <w:basedOn w:val="42"/>
    <w:qFormat/>
    <w:uiPriority w:val="0"/>
  </w:style>
  <w:style w:type="character" w:customStyle="1" w:styleId="140">
    <w:name w:val="displayarti"/>
    <w:basedOn w:val="42"/>
    <w:qFormat/>
    <w:uiPriority w:val="0"/>
    <w:rPr>
      <w:color w:val="FFFFFF"/>
      <w:shd w:val="clear" w:fill="A00000"/>
    </w:rPr>
  </w:style>
  <w:style w:type="character" w:customStyle="1" w:styleId="141">
    <w:name w:val="cfdate"/>
    <w:basedOn w:val="42"/>
    <w:qFormat/>
    <w:uiPriority w:val="0"/>
    <w:rPr>
      <w:color w:val="333333"/>
      <w:sz w:val="18"/>
      <w:szCs w:val="18"/>
    </w:rPr>
  </w:style>
  <w:style w:type="character" w:customStyle="1" w:styleId="142">
    <w:name w:val="qxdate"/>
    <w:basedOn w:val="42"/>
    <w:qFormat/>
    <w:uiPriority w:val="0"/>
    <w:rPr>
      <w:color w:val="333333"/>
      <w:sz w:val="18"/>
      <w:szCs w:val="18"/>
    </w:rPr>
  </w:style>
  <w:style w:type="character" w:customStyle="1" w:styleId="143">
    <w:name w:val="redfilefwwh"/>
    <w:basedOn w:val="42"/>
    <w:qFormat/>
    <w:uiPriority w:val="0"/>
    <w:rPr>
      <w:color w:val="BA2636"/>
      <w:sz w:val="18"/>
      <w:szCs w:val="18"/>
    </w:rPr>
  </w:style>
  <w:style w:type="character" w:customStyle="1" w:styleId="144">
    <w:name w:val="redfilenumber"/>
    <w:basedOn w:val="42"/>
    <w:qFormat/>
    <w:uiPriority w:val="0"/>
    <w:rPr>
      <w:color w:val="BA2636"/>
      <w:sz w:val="18"/>
      <w:szCs w:val="18"/>
    </w:rPr>
  </w:style>
  <w:style w:type="character" w:customStyle="1" w:styleId="145">
    <w:name w:val="next"/>
    <w:basedOn w:val="42"/>
    <w:qFormat/>
    <w:uiPriority w:val="0"/>
    <w:rPr>
      <w:rFonts w:hint="eastAsia" w:ascii="微软雅黑" w:hAnsi="微软雅黑" w:eastAsia="微软雅黑" w:cs="微软雅黑"/>
      <w:sz w:val="21"/>
      <w:szCs w:val="21"/>
    </w:rPr>
  </w:style>
  <w:style w:type="character" w:customStyle="1" w:styleId="146">
    <w:name w:val="next1"/>
    <w:basedOn w:val="42"/>
    <w:qFormat/>
    <w:uiPriority w:val="0"/>
    <w:rPr>
      <w:color w:val="888888"/>
    </w:rPr>
  </w:style>
  <w:style w:type="character" w:customStyle="1" w:styleId="147">
    <w:name w:val="prev"/>
    <w:basedOn w:val="42"/>
    <w:qFormat/>
    <w:uiPriority w:val="0"/>
    <w:rPr>
      <w:rFonts w:ascii="微软雅黑" w:hAnsi="微软雅黑" w:eastAsia="微软雅黑" w:cs="微软雅黑"/>
      <w:sz w:val="21"/>
      <w:szCs w:val="21"/>
    </w:rPr>
  </w:style>
  <w:style w:type="paragraph" w:customStyle="1" w:styleId="148">
    <w:name w:val="_Style 2"/>
    <w:basedOn w:val="1"/>
    <w:qFormat/>
    <w:uiPriority w:val="0"/>
    <w:pPr>
      <w:ind w:firstLine="420" w:firstLineChars="200"/>
    </w:pPr>
    <w:rPr>
      <w:rFonts w:ascii="Calibri" w:hAnsi="Calibri" w:eastAsia="宋体" w:cs="Times New Roman"/>
    </w:rPr>
  </w:style>
  <w:style w:type="paragraph" w:customStyle="1" w:styleId="149">
    <w:name w:val="_Style 3"/>
    <w:basedOn w:val="1"/>
    <w:qFormat/>
    <w:uiPriority w:val="0"/>
    <w:pPr>
      <w:ind w:firstLine="420" w:firstLineChars="200"/>
    </w:pPr>
    <w:rPr>
      <w:rFonts w:ascii="Calibri" w:hAnsi="Calibri" w:eastAsia="宋体" w:cs="Times New Roman"/>
    </w:rPr>
  </w:style>
  <w:style w:type="paragraph" w:customStyle="1" w:styleId="150">
    <w:name w:val="表格文字"/>
    <w:basedOn w:val="1"/>
    <w:qFormat/>
    <w:uiPriority w:val="0"/>
    <w:pPr>
      <w:spacing w:before="25" w:after="25"/>
    </w:pPr>
    <w:rPr>
      <w:bCs/>
      <w:spacing w:val="10"/>
      <w:sz w:val="24"/>
    </w:rPr>
  </w:style>
  <w:style w:type="paragraph" w:customStyle="1" w:styleId="151">
    <w:name w:val="Normal_13"/>
    <w:qFormat/>
    <w:uiPriority w:val="0"/>
    <w:pPr>
      <w:widowControl w:val="0"/>
      <w:adjustRightInd w:val="0"/>
      <w:spacing w:line="360" w:lineRule="atLeast"/>
      <w:jc w:val="both"/>
      <w:textAlignment w:val="baseline"/>
    </w:pPr>
    <w:rPr>
      <w:rFonts w:ascii="Times New Roman" w:hAnsi="Times New Roman" w:eastAsia="宋体" w:cs="Times New Roman"/>
      <w:kern w:val="0"/>
      <w:sz w:val="20"/>
      <w:szCs w:val="20"/>
      <w:lang w:val="en-US" w:eastAsia="zh-CN" w:bidi="ar-SA"/>
    </w:rPr>
  </w:style>
  <w:style w:type="character" w:customStyle="1" w:styleId="152">
    <w:name w:val="font21"/>
    <w:basedOn w:val="42"/>
    <w:qFormat/>
    <w:uiPriority w:val="0"/>
    <w:rPr>
      <w:rFonts w:hint="default" w:ascii="Times New Roman" w:hAnsi="Times New Roman" w:cs="Times New Roman"/>
      <w:color w:val="000000"/>
      <w:sz w:val="22"/>
      <w:szCs w:val="22"/>
      <w:u w:val="none"/>
    </w:rPr>
  </w:style>
  <w:style w:type="character" w:customStyle="1" w:styleId="153">
    <w:name w:val="font51"/>
    <w:basedOn w:val="42"/>
    <w:qFormat/>
    <w:uiPriority w:val="0"/>
    <w:rPr>
      <w:rFonts w:hint="eastAsia" w:ascii="宋体" w:hAnsi="宋体" w:eastAsia="宋体" w:cs="宋体"/>
      <w:color w:val="000000"/>
      <w:sz w:val="22"/>
      <w:szCs w:val="22"/>
      <w:u w:val="none"/>
    </w:rPr>
  </w:style>
  <w:style w:type="character" w:customStyle="1" w:styleId="154">
    <w:name w:val="font31"/>
    <w:basedOn w:val="42"/>
    <w:qFormat/>
    <w:uiPriority w:val="0"/>
    <w:rPr>
      <w:rFonts w:hint="eastAsia" w:ascii="宋体" w:hAnsi="宋体" w:eastAsia="宋体" w:cs="宋体"/>
      <w:color w:val="000000"/>
      <w:sz w:val="22"/>
      <w:szCs w:val="22"/>
      <w:u w:val="none"/>
    </w:rPr>
  </w:style>
  <w:style w:type="paragraph" w:customStyle="1" w:styleId="155">
    <w:name w:val="正文缩进2格"/>
    <w:basedOn w:val="1"/>
    <w:qFormat/>
    <w:uiPriority w:val="0"/>
    <w:pPr>
      <w:spacing w:line="600" w:lineRule="exact"/>
      <w:ind w:firstLine="639" w:firstLineChars="206"/>
    </w:pPr>
    <w:rPr>
      <w:rFonts w:ascii="仿宋_GB2312" w:hAnsi="宋体" w:eastAsia="仿宋_GB2312"/>
      <w:sz w:val="31"/>
      <w:szCs w:val="28"/>
    </w:rPr>
  </w:style>
  <w:style w:type="character" w:customStyle="1" w:styleId="156">
    <w:name w:val="font61"/>
    <w:basedOn w:val="42"/>
    <w:qFormat/>
    <w:uiPriority w:val="0"/>
    <w:rPr>
      <w:rFonts w:hint="default" w:ascii="Times New Roman" w:hAnsi="Times New Roman" w:cs="Times New Roman"/>
      <w:color w:val="000000"/>
      <w:sz w:val="22"/>
      <w:szCs w:val="22"/>
      <w:u w:val="none"/>
    </w:rPr>
  </w:style>
  <w:style w:type="character" w:customStyle="1" w:styleId="157">
    <w:name w:val="font11"/>
    <w:basedOn w:val="42"/>
    <w:qFormat/>
    <w:uiPriority w:val="0"/>
    <w:rPr>
      <w:rFonts w:hint="eastAsia" w:ascii="宋体" w:hAnsi="宋体" w:eastAsia="宋体" w:cs="宋体"/>
      <w:color w:val="000000"/>
      <w:sz w:val="22"/>
      <w:szCs w:val="22"/>
      <w:u w:val="none"/>
    </w:rPr>
  </w:style>
  <w:style w:type="character" w:customStyle="1" w:styleId="158">
    <w:name w:val="font91"/>
    <w:basedOn w:val="4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111</Pages>
  <Words>61146</Words>
  <Characters>63489</Characters>
  <Lines>458</Lines>
  <Paragraphs>128</Paragraphs>
  <TotalTime>15</TotalTime>
  <ScaleCrop>false</ScaleCrop>
  <LinksUpToDate>false</LinksUpToDate>
  <CharactersWithSpaces>67505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2019-11-06T13:03:00Z</dcterms:created>
  <cp:lastPrinted>2020-08-24T01:15:00Z</cp:lastPrinted>
  <dcterms:modified xsi:type="dcterms:W3CDTF">2020-09-28T02:50:46Z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