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12" w:lineRule="auto"/>
        <w:rPr>
          <w:rFonts w:hint="default" w:ascii="Times New Roman" w:hAnsi="Times New Roman" w:eastAsia="宋体" w:cs="Times New Roman"/>
          <w:b/>
          <w:bCs/>
          <w:kern w:val="2"/>
          <w:sz w:val="30"/>
          <w:szCs w:val="20"/>
          <w:lang w:eastAsia="zh-CN"/>
        </w:rPr>
      </w:pPr>
      <w:bookmarkStart w:id="0" w:name="_Toc6147"/>
      <w:bookmarkStart w:id="1" w:name="_Toc17514"/>
      <w:bookmarkStart w:id="2" w:name="_Toc140285777"/>
      <w:bookmarkStart w:id="3" w:name="_Toc24441"/>
      <w:bookmarkStart w:id="4" w:name="_Toc18400"/>
      <w:bookmarkStart w:id="5" w:name="_Toc14139"/>
      <w:bookmarkStart w:id="6" w:name="_Toc522520901"/>
      <w:bookmarkStart w:id="7" w:name="_Toc175644384"/>
      <w:r>
        <w:rPr>
          <w:rFonts w:hint="default" w:ascii="Times New Roman" w:hAnsi="Times New Roman" w:eastAsia="宋体" w:cs="Times New Roman"/>
          <w:b/>
          <w:bCs/>
          <w:kern w:val="2"/>
          <w:sz w:val="30"/>
          <w:szCs w:val="20"/>
          <w:lang w:eastAsia="zh-CN"/>
        </w:rPr>
        <w:t>南沙天后墟商业古街项目商业组团钢（铝）结构商铺采购项目</w:t>
      </w:r>
    </w:p>
    <w:p>
      <w:pPr>
        <w:pStyle w:val="2"/>
        <w:rPr>
          <w:rFonts w:hint="default"/>
          <w:b/>
          <w:bCs/>
          <w:sz w:val="32"/>
          <w:szCs w:val="18"/>
          <w:lang w:val="en-US" w:eastAsia="zh-CN"/>
        </w:rPr>
      </w:pPr>
      <w:bookmarkStart w:id="8" w:name="_Toc13567"/>
      <w:bookmarkStart w:id="9" w:name="_Toc27964"/>
      <w:bookmarkStart w:id="10" w:name="_Toc5629"/>
      <w:bookmarkStart w:id="11" w:name="_Toc24166"/>
      <w:bookmarkStart w:id="12" w:name="_Toc7419"/>
      <w:bookmarkStart w:id="13" w:name="_Toc3564"/>
      <w:r>
        <w:rPr>
          <w:rFonts w:hint="default"/>
          <w:b/>
          <w:bCs/>
          <w:sz w:val="32"/>
          <w:szCs w:val="18"/>
        </w:rPr>
        <w:t>竞争性磋商</w:t>
      </w:r>
      <w:r>
        <w:rPr>
          <w:rFonts w:hint="default"/>
          <w:b/>
          <w:bCs/>
          <w:sz w:val="32"/>
          <w:szCs w:val="18"/>
          <w:lang w:val="en-US" w:eastAsia="zh-CN"/>
        </w:rPr>
        <w:t>公告</w:t>
      </w:r>
      <w:bookmarkEnd w:id="8"/>
      <w:bookmarkEnd w:id="9"/>
      <w:bookmarkEnd w:id="10"/>
      <w:bookmarkEnd w:id="11"/>
      <w:bookmarkEnd w:id="12"/>
      <w:bookmarkEnd w:id="13"/>
    </w:p>
    <w:p>
      <w:pPr>
        <w:spacing w:line="360" w:lineRule="auto"/>
        <w:ind w:firstLine="540" w:firstLineChars="225"/>
        <w:jc w:val="both"/>
        <w:rPr>
          <w:rFonts w:ascii="宋体"/>
          <w:sz w:val="24"/>
          <w:szCs w:val="24"/>
        </w:rPr>
      </w:pPr>
      <w:r>
        <w:rPr>
          <w:rFonts w:hint="eastAsia" w:ascii="宋体" w:hAnsi="宋体"/>
          <w:sz w:val="24"/>
          <w:szCs w:val="24"/>
          <w:lang w:eastAsia="zh-CN"/>
        </w:rPr>
        <w:t>中达安股份有限公司</w:t>
      </w:r>
      <w:r>
        <w:rPr>
          <w:rFonts w:hint="eastAsia" w:ascii="宋体" w:hAnsi="宋体"/>
          <w:sz w:val="24"/>
          <w:szCs w:val="24"/>
        </w:rPr>
        <w:t>（以下简称“采购代理机构”）受</w:t>
      </w:r>
      <w:r>
        <w:rPr>
          <w:rFonts w:hint="eastAsia" w:ascii="宋体" w:hAnsi="宋体"/>
          <w:sz w:val="24"/>
          <w:szCs w:val="24"/>
          <w:lang w:eastAsia="zh-CN"/>
        </w:rPr>
        <w:t>广州南沙旅游发展有限公司</w:t>
      </w:r>
      <w:r>
        <w:rPr>
          <w:rFonts w:hint="eastAsia" w:ascii="宋体" w:hAnsi="宋体"/>
          <w:sz w:val="24"/>
          <w:szCs w:val="24"/>
        </w:rPr>
        <w:t>（以下简称“采购人”）的委托，就以下项目进行竞争性磋商</w:t>
      </w:r>
      <w:r>
        <w:rPr>
          <w:rFonts w:hint="eastAsia" w:ascii="宋体" w:hAnsi="宋体" w:cs="Arial"/>
          <w:sz w:val="24"/>
          <w:szCs w:val="24"/>
        </w:rPr>
        <w:t>，欢迎符合资格条件的供应商参加</w:t>
      </w:r>
      <w:r>
        <w:rPr>
          <w:rFonts w:hint="eastAsia" w:ascii="宋体" w:hAnsi="宋体"/>
          <w:sz w:val="24"/>
          <w:szCs w:val="24"/>
        </w:rPr>
        <w:t>。有关事项如下：</w:t>
      </w:r>
    </w:p>
    <w:p>
      <w:pPr>
        <w:numPr>
          <w:ilvl w:val="0"/>
          <w:numId w:val="1"/>
        </w:numPr>
        <w:spacing w:before="120" w:beforeLines="50" w:line="360" w:lineRule="auto"/>
        <w:ind w:left="564" w:leftChars="255" w:hanging="29" w:hangingChars="12"/>
        <w:jc w:val="both"/>
        <w:outlineLvl w:val="1"/>
        <w:rPr>
          <w:rFonts w:hint="eastAsia" w:ascii="宋体" w:hAnsi="宋体"/>
          <w:b/>
          <w:sz w:val="24"/>
          <w:szCs w:val="24"/>
        </w:rPr>
      </w:pPr>
      <w:bookmarkStart w:id="14" w:name="_Toc2043"/>
      <w:bookmarkStart w:id="15" w:name="_Toc3112"/>
      <w:bookmarkStart w:id="16" w:name="_Toc5273"/>
      <w:bookmarkStart w:id="17" w:name="_Toc9003"/>
      <w:bookmarkStart w:id="18" w:name="_Toc6854"/>
      <w:bookmarkStart w:id="19" w:name="_Toc29076"/>
      <w:r>
        <w:rPr>
          <w:rFonts w:hint="eastAsia" w:ascii="宋体" w:hAnsi="宋体"/>
          <w:b/>
          <w:sz w:val="24"/>
          <w:szCs w:val="24"/>
        </w:rPr>
        <w:t>招标项目简介</w:t>
      </w:r>
      <w:bookmarkEnd w:id="14"/>
      <w:bookmarkEnd w:id="15"/>
      <w:bookmarkEnd w:id="16"/>
      <w:bookmarkEnd w:id="17"/>
      <w:bookmarkEnd w:id="18"/>
      <w:bookmarkEnd w:id="19"/>
    </w:p>
    <w:p>
      <w:pPr>
        <w:numPr>
          <w:ilvl w:val="1"/>
          <w:numId w:val="1"/>
        </w:numPr>
        <w:spacing w:line="360" w:lineRule="auto"/>
        <w:ind w:left="992" w:hanging="572" w:firstLineChars="0"/>
        <w:jc w:val="both"/>
        <w:rPr>
          <w:rFonts w:hint="eastAsia" w:ascii="宋体" w:hAnsi="宋体" w:eastAsia="宋体" w:cs="Arial"/>
          <w:sz w:val="24"/>
          <w:szCs w:val="24"/>
          <w:lang w:eastAsia="zh-CN"/>
        </w:rPr>
      </w:pPr>
      <w:r>
        <w:rPr>
          <w:rFonts w:hint="eastAsia" w:ascii="宋体" w:hAnsi="宋体" w:eastAsia="宋体" w:cs="Arial"/>
          <w:sz w:val="24"/>
          <w:szCs w:val="24"/>
        </w:rPr>
        <w:t>项目名称：</w:t>
      </w:r>
      <w:r>
        <w:rPr>
          <w:rFonts w:hint="eastAsia" w:ascii="宋体" w:hAnsi="宋体" w:eastAsia="宋体" w:cs="Arial"/>
          <w:sz w:val="24"/>
          <w:szCs w:val="24"/>
          <w:lang w:eastAsia="zh-CN"/>
        </w:rPr>
        <w:t>南沙天后墟商业古街项目商业组团钢（铝）结构商铺采购项目</w:t>
      </w:r>
    </w:p>
    <w:p>
      <w:pPr>
        <w:numPr>
          <w:ilvl w:val="1"/>
          <w:numId w:val="1"/>
        </w:numPr>
        <w:spacing w:line="360" w:lineRule="auto"/>
        <w:ind w:left="992" w:hanging="572" w:firstLineChars="0"/>
        <w:jc w:val="both"/>
        <w:rPr>
          <w:rFonts w:hint="eastAsia" w:ascii="宋体" w:hAnsi="宋体" w:eastAsia="宋体" w:cs="Arial"/>
          <w:sz w:val="24"/>
          <w:szCs w:val="24"/>
          <w:lang w:val="en-US" w:eastAsia="zh-CN"/>
        </w:rPr>
      </w:pPr>
      <w:r>
        <w:rPr>
          <w:rFonts w:hint="eastAsia" w:ascii="宋体" w:hAnsi="宋体" w:eastAsia="宋体" w:cs="Arial"/>
          <w:sz w:val="24"/>
          <w:szCs w:val="24"/>
        </w:rPr>
        <w:t>项目编号：</w:t>
      </w:r>
      <w:r>
        <w:rPr>
          <w:rFonts w:hint="eastAsia" w:ascii="宋体" w:hAnsi="宋体" w:eastAsia="宋体" w:cs="Arial"/>
          <w:sz w:val="24"/>
          <w:szCs w:val="24"/>
          <w:lang w:val="en-US" w:eastAsia="zh-CN"/>
        </w:rPr>
        <w:t>ZDA2024-101</w:t>
      </w:r>
    </w:p>
    <w:p>
      <w:pPr>
        <w:numPr>
          <w:ilvl w:val="1"/>
          <w:numId w:val="1"/>
        </w:numPr>
        <w:spacing w:line="360" w:lineRule="auto"/>
        <w:ind w:left="0" w:firstLine="425"/>
        <w:jc w:val="both"/>
        <w:rPr>
          <w:rFonts w:ascii="宋体"/>
          <w:sz w:val="24"/>
          <w:szCs w:val="24"/>
        </w:rPr>
      </w:pPr>
      <w:r>
        <w:rPr>
          <w:rFonts w:hint="eastAsia" w:ascii="宋体" w:hAnsi="宋体" w:cs="Arial"/>
          <w:sz w:val="24"/>
          <w:szCs w:val="24"/>
        </w:rPr>
        <w:t>项目类别：</w:t>
      </w:r>
      <w:r>
        <w:rPr>
          <w:rFonts w:hint="eastAsia" w:ascii="宋体" w:hAnsi="宋体" w:cs="Arial"/>
          <w:sz w:val="24"/>
          <w:szCs w:val="24"/>
          <w:lang w:val="en-US" w:eastAsia="zh-CN"/>
        </w:rPr>
        <w:t>其他</w:t>
      </w:r>
      <w:r>
        <w:rPr>
          <w:rFonts w:hint="eastAsia"/>
          <w:sz w:val="24"/>
          <w:szCs w:val="22"/>
          <w:lang w:val="en-US" w:eastAsia="zh-CN"/>
        </w:rPr>
        <w:t>服务</w:t>
      </w:r>
      <w:r>
        <w:rPr>
          <w:sz w:val="24"/>
          <w:szCs w:val="22"/>
        </w:rPr>
        <w:t>类</w:t>
      </w:r>
    </w:p>
    <w:p>
      <w:pPr>
        <w:numPr>
          <w:ilvl w:val="1"/>
          <w:numId w:val="1"/>
        </w:numPr>
        <w:spacing w:line="360" w:lineRule="auto"/>
        <w:ind w:left="0" w:firstLine="425"/>
        <w:jc w:val="both"/>
        <w:rPr>
          <w:rFonts w:ascii="宋体"/>
          <w:sz w:val="24"/>
          <w:szCs w:val="24"/>
        </w:rPr>
      </w:pPr>
      <w:r>
        <w:rPr>
          <w:rFonts w:hint="eastAsia" w:ascii="宋体" w:hAnsi="宋体"/>
          <w:sz w:val="24"/>
          <w:szCs w:val="24"/>
        </w:rPr>
        <w:t>最高限价：</w:t>
      </w:r>
      <w:r>
        <w:rPr>
          <w:rFonts w:hint="eastAsia" w:ascii="宋体" w:hAnsi="宋体" w:cs="宋体"/>
          <w:sz w:val="24"/>
          <w:szCs w:val="24"/>
        </w:rPr>
        <w:t>人</w:t>
      </w:r>
      <w:r>
        <w:rPr>
          <w:rFonts w:hint="eastAsia" w:ascii="宋体" w:hAnsi="宋体" w:eastAsia="宋体" w:cs="宋体"/>
          <w:sz w:val="24"/>
          <w:szCs w:val="24"/>
        </w:rPr>
        <w:t>民币</w:t>
      </w:r>
      <w:r>
        <w:rPr>
          <w:rFonts w:hint="eastAsia" w:ascii="宋体" w:hAnsi="宋体" w:eastAsia="宋体" w:cs="宋体"/>
          <w:kern w:val="2"/>
          <w:sz w:val="24"/>
          <w:szCs w:val="24"/>
          <w:lang w:val="en-US" w:eastAsia="zh-CN"/>
        </w:rPr>
        <w:t>140.00万元</w:t>
      </w:r>
      <w:r>
        <w:rPr>
          <w:rFonts w:hint="eastAsia" w:ascii="宋体" w:hAnsi="宋体" w:eastAsia="宋体" w:cs="宋体"/>
          <w:sz w:val="24"/>
          <w:szCs w:val="24"/>
        </w:rPr>
        <w:t>；</w:t>
      </w:r>
    </w:p>
    <w:p>
      <w:pPr>
        <w:numPr>
          <w:ilvl w:val="1"/>
          <w:numId w:val="1"/>
        </w:numPr>
        <w:spacing w:line="360" w:lineRule="auto"/>
        <w:ind w:left="0" w:firstLine="425"/>
        <w:jc w:val="both"/>
        <w:rPr>
          <w:rFonts w:ascii="宋体"/>
          <w:sz w:val="24"/>
          <w:szCs w:val="24"/>
        </w:rPr>
      </w:pPr>
      <w:r>
        <w:rPr>
          <w:rFonts w:hint="eastAsia" w:ascii="宋体" w:hAnsi="宋体" w:cs="Arial"/>
          <w:sz w:val="24"/>
          <w:szCs w:val="24"/>
        </w:rPr>
        <w:t>采购内容及用途：</w:t>
      </w:r>
      <w:r>
        <w:rPr>
          <w:rFonts w:hint="eastAsia" w:ascii="宋体" w:hAnsi="宋体"/>
          <w:sz w:val="24"/>
          <w:szCs w:val="24"/>
        </w:rPr>
        <w:t>见第二章采购人需求；</w:t>
      </w:r>
    </w:p>
    <w:p>
      <w:pPr>
        <w:numPr>
          <w:ilvl w:val="1"/>
          <w:numId w:val="1"/>
        </w:numPr>
        <w:spacing w:line="360" w:lineRule="auto"/>
        <w:ind w:left="0" w:firstLine="425"/>
        <w:jc w:val="both"/>
        <w:rPr>
          <w:rFonts w:ascii="宋体" w:hAnsi="宋体"/>
          <w:sz w:val="24"/>
          <w:szCs w:val="24"/>
        </w:rPr>
      </w:pPr>
      <w:r>
        <w:rPr>
          <w:rFonts w:hint="eastAsia" w:ascii="宋体" w:hAnsi="宋体"/>
          <w:sz w:val="24"/>
          <w:szCs w:val="24"/>
        </w:rPr>
        <w:t>采购项目的资金来源</w:t>
      </w:r>
      <w:r>
        <w:rPr>
          <w:rFonts w:hint="eastAsia" w:ascii="宋体" w:hAnsi="宋体"/>
          <w:sz w:val="24"/>
          <w:szCs w:val="24"/>
          <w:lang w:eastAsia="zh-CN"/>
        </w:rPr>
        <w:t>：</w:t>
      </w:r>
      <w:r>
        <w:rPr>
          <w:rFonts w:hint="eastAsia" w:ascii="宋体" w:hAnsi="宋体"/>
          <w:sz w:val="24"/>
          <w:szCs w:val="24"/>
          <w:lang w:val="en-US" w:eastAsia="zh-CN"/>
        </w:rPr>
        <w:t>企业自筹资金</w:t>
      </w:r>
      <w:r>
        <w:rPr>
          <w:rFonts w:hint="eastAsia" w:ascii="宋体" w:hAnsi="宋体"/>
          <w:sz w:val="24"/>
          <w:szCs w:val="24"/>
        </w:rPr>
        <w:t>；</w:t>
      </w:r>
    </w:p>
    <w:p>
      <w:pPr>
        <w:numPr>
          <w:ilvl w:val="1"/>
          <w:numId w:val="1"/>
        </w:numPr>
        <w:spacing w:line="360" w:lineRule="auto"/>
        <w:ind w:left="0" w:firstLine="425"/>
        <w:jc w:val="both"/>
        <w:rPr>
          <w:rFonts w:hint="eastAsia" w:ascii="宋体" w:hAnsi="宋体"/>
          <w:sz w:val="24"/>
          <w:szCs w:val="24"/>
        </w:rPr>
      </w:pPr>
      <w:r>
        <w:rPr>
          <w:rFonts w:hint="eastAsia" w:ascii="宋体" w:hAnsi="宋体"/>
          <w:sz w:val="24"/>
          <w:szCs w:val="24"/>
        </w:rPr>
        <w:t>需要</w:t>
      </w:r>
      <w:r>
        <w:rPr>
          <w:rFonts w:hint="eastAsia" w:ascii="宋体" w:hAnsi="宋体"/>
          <w:sz w:val="24"/>
          <w:szCs w:val="24"/>
          <w:lang w:val="en-US" w:eastAsia="zh-CN"/>
        </w:rPr>
        <w:t>参照</w:t>
      </w:r>
      <w:r>
        <w:rPr>
          <w:rFonts w:hint="eastAsia" w:ascii="宋体" w:hAnsi="宋体"/>
          <w:sz w:val="24"/>
          <w:szCs w:val="24"/>
        </w:rPr>
        <w:t>落实的政府采购政策：《政府采购促进中小企业发展管理办法》的通知（财库〔2020〕46号）、《财政部民政部中国残疾人联合会关于促进残疾人就业政府采购政策的通知》（财库〔2017〕141号）、《关于政府采购支持监狱企业发展有关问题的通知》(财库〔2014〕68号)、《关于环境标志产品政府采购实施的意见》（财库〔2006〕90号）、《财政部 国家发展改革委关于调整节能产品政府采购清单的通知》（财库〔2004〕185号）、《财政部发展改革委生态环境部市场监管总局关于调整优化节能产品、环境标志产品政府采购执行机制的通知》（财库〔2019〕9号）等。</w:t>
      </w:r>
    </w:p>
    <w:p>
      <w:pPr>
        <w:numPr>
          <w:ilvl w:val="0"/>
          <w:numId w:val="1"/>
        </w:numPr>
        <w:spacing w:before="120" w:beforeLines="50" w:line="360" w:lineRule="auto"/>
        <w:ind w:left="564" w:leftChars="255" w:hanging="29" w:hangingChars="12"/>
        <w:jc w:val="both"/>
        <w:outlineLvl w:val="1"/>
        <w:rPr>
          <w:rFonts w:ascii="宋体"/>
          <w:b/>
          <w:sz w:val="24"/>
          <w:szCs w:val="24"/>
        </w:rPr>
      </w:pPr>
      <w:bookmarkStart w:id="20" w:name="_Toc8541"/>
      <w:bookmarkStart w:id="21" w:name="_Toc3498"/>
      <w:bookmarkStart w:id="22" w:name="_Toc26887"/>
      <w:bookmarkStart w:id="23" w:name="_Toc21347"/>
      <w:bookmarkStart w:id="24" w:name="_Toc7173"/>
      <w:bookmarkStart w:id="25" w:name="_Toc32272"/>
      <w:r>
        <w:rPr>
          <w:rFonts w:hint="eastAsia" w:ascii="宋体" w:hAnsi="宋体"/>
          <w:b/>
          <w:sz w:val="24"/>
          <w:szCs w:val="24"/>
        </w:rPr>
        <w:t>供应商资格要求</w:t>
      </w:r>
      <w:bookmarkEnd w:id="20"/>
      <w:bookmarkEnd w:id="21"/>
      <w:bookmarkEnd w:id="22"/>
      <w:bookmarkEnd w:id="23"/>
      <w:bookmarkEnd w:id="24"/>
      <w:bookmarkEnd w:id="25"/>
    </w:p>
    <w:p>
      <w:pPr>
        <w:numPr>
          <w:ilvl w:val="0"/>
          <w:numId w:val="2"/>
        </w:numPr>
        <w:spacing w:line="360" w:lineRule="auto"/>
        <w:ind w:left="0" w:firstLine="420"/>
        <w:rPr>
          <w:rFonts w:hint="eastAsia" w:ascii="宋体" w:hAnsi="宋体" w:eastAsia="宋体" w:cs="Times New Roman"/>
          <w:sz w:val="24"/>
          <w:szCs w:val="24"/>
        </w:rPr>
      </w:pPr>
      <w:r>
        <w:rPr>
          <w:rFonts w:hint="eastAsia" w:ascii="宋体" w:hAnsi="宋体" w:eastAsia="宋体" w:cs="Times New Roman"/>
          <w:sz w:val="24"/>
          <w:szCs w:val="24"/>
        </w:rPr>
        <w:t>供应商应具备《中华人民共和国政府采购法》 第二十二条规定的条件，提供下列材料：</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b w:val="0"/>
          <w:bCs w:val="0"/>
          <w:spacing w:val="0"/>
          <w:w w:val="100"/>
          <w:position w:val="0"/>
          <w:sz w:val="22"/>
          <w:szCs w:val="22"/>
          <w:highlight w:val="none"/>
        </w:rPr>
      </w:pPr>
      <w:r>
        <w:rPr>
          <w:rFonts w:hint="eastAsia" w:ascii="宋体" w:hAnsi="宋体" w:eastAsia="宋体" w:cs="宋体"/>
          <w:b w:val="0"/>
          <w:bCs w:val="0"/>
          <w:spacing w:val="0"/>
          <w:w w:val="100"/>
          <w:position w:val="0"/>
          <w:sz w:val="22"/>
          <w:szCs w:val="22"/>
          <w:highlight w:val="none"/>
        </w:rPr>
        <w:t>1）具有独立承担民事责任的能力：  （提供在中华人民共和国境内注册的营业执照，或事业单位法人证书，或社会团体法人登记证书，或执业许可证； 依法经国务院批准免予登记的社会组织的，应提供相应文件证明 其依法免予登记。若以不具有独立承担民事责任能力的分支机构投标，须取得具有法人资格的总公司的授权书，并提供总公司营业执照复印件）</w:t>
      </w:r>
      <w:r>
        <w:rPr>
          <w:rFonts w:hint="eastAsia" w:ascii="宋体" w:hAnsi="宋体" w:eastAsia="宋体" w:cs="宋体"/>
          <w:b w:val="0"/>
          <w:bCs w:val="0"/>
          <w:spacing w:val="0"/>
          <w:w w:val="100"/>
          <w:position w:val="0"/>
          <w:sz w:val="22"/>
          <w:szCs w:val="22"/>
          <w:highlight w:val="none"/>
          <w:lang w:eastAsia="zh-CN"/>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b w:val="0"/>
          <w:bCs w:val="0"/>
          <w:spacing w:val="0"/>
          <w:w w:val="100"/>
          <w:position w:val="0"/>
          <w:sz w:val="22"/>
          <w:szCs w:val="22"/>
          <w:highlight w:val="none"/>
        </w:rPr>
      </w:pPr>
      <w:r>
        <w:rPr>
          <w:rFonts w:hint="eastAsia" w:ascii="宋体" w:hAnsi="宋体" w:eastAsia="宋体" w:cs="宋体"/>
          <w:b w:val="0"/>
          <w:bCs w:val="0"/>
          <w:spacing w:val="0"/>
          <w:w w:val="100"/>
          <w:position w:val="0"/>
          <w:sz w:val="22"/>
          <w:szCs w:val="22"/>
          <w:highlight w:val="none"/>
        </w:rPr>
        <w:t>2）有依法缴纳税收和社会保障资金的良好记录：  （按格式要求签署《资格文件声明函》 ）</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b w:val="0"/>
          <w:bCs w:val="0"/>
          <w:spacing w:val="0"/>
          <w:w w:val="100"/>
          <w:position w:val="0"/>
          <w:sz w:val="22"/>
          <w:szCs w:val="22"/>
          <w:highlight w:val="none"/>
        </w:rPr>
      </w:pPr>
      <w:r>
        <w:rPr>
          <w:rFonts w:hint="eastAsia" w:ascii="宋体" w:hAnsi="宋体" w:eastAsia="宋体" w:cs="宋体"/>
          <w:b w:val="0"/>
          <w:bCs w:val="0"/>
          <w:spacing w:val="0"/>
          <w:w w:val="100"/>
          <w:position w:val="0"/>
          <w:sz w:val="22"/>
          <w:szCs w:val="22"/>
          <w:highlight w:val="none"/>
        </w:rPr>
        <w:t>3）具有良好的商业信誉和健全的财务会计制度：  （按格式要求签署《资格文件声明函》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0"/>
        <w:textAlignment w:val="baseline"/>
        <w:rPr>
          <w:rFonts w:hint="eastAsia" w:ascii="宋体" w:hAnsi="宋体" w:eastAsia="宋体" w:cs="宋体"/>
          <w:b w:val="0"/>
          <w:bCs w:val="0"/>
          <w:spacing w:val="0"/>
          <w:w w:val="100"/>
          <w:position w:val="0"/>
          <w:sz w:val="22"/>
          <w:szCs w:val="22"/>
          <w:highlight w:val="none"/>
        </w:rPr>
      </w:pPr>
      <w:r>
        <w:rPr>
          <w:rFonts w:hint="eastAsia" w:ascii="宋体" w:hAnsi="宋体" w:eastAsia="宋体" w:cs="宋体"/>
          <w:b w:val="0"/>
          <w:bCs w:val="0"/>
          <w:spacing w:val="0"/>
          <w:w w:val="100"/>
          <w:position w:val="0"/>
          <w:sz w:val="22"/>
          <w:szCs w:val="22"/>
          <w:highlight w:val="none"/>
        </w:rPr>
        <w:t>4）具有履行合同所必须的设备和专业技术能力； （按格式要求签署《资格文件声明函》 ）</w:t>
      </w:r>
    </w:p>
    <w:p>
      <w:pPr>
        <w:spacing w:line="360" w:lineRule="auto"/>
        <w:ind w:left="0"/>
        <w:rPr>
          <w:rFonts w:hint="eastAsia" w:ascii="宋体" w:hAnsi="宋体" w:cs="宋体"/>
          <w:sz w:val="24"/>
          <w:szCs w:val="22"/>
        </w:rPr>
      </w:pPr>
      <w:r>
        <w:rPr>
          <w:rFonts w:hint="eastAsia" w:ascii="宋体" w:hAnsi="宋体" w:eastAsia="宋体" w:cs="宋体"/>
          <w:b w:val="0"/>
          <w:bCs w:val="0"/>
          <w:spacing w:val="0"/>
          <w:w w:val="100"/>
          <w:position w:val="0"/>
          <w:sz w:val="22"/>
          <w:szCs w:val="22"/>
          <w:highlight w:val="none"/>
        </w:rPr>
        <w:t>5）参加采购活动前3年内，在经营活动中没有重大违法记录：（按格式要求签署《资格文件声明函》 ）</w:t>
      </w:r>
      <w:r>
        <w:rPr>
          <w:rFonts w:hint="eastAsia" w:ascii="宋体" w:hAnsi="宋体" w:cs="宋体"/>
          <w:sz w:val="24"/>
          <w:szCs w:val="22"/>
        </w:rPr>
        <w:t>。</w:t>
      </w:r>
    </w:p>
    <w:p>
      <w:pPr>
        <w:numPr>
          <w:ilvl w:val="0"/>
          <w:numId w:val="2"/>
        </w:numPr>
        <w:spacing w:line="360" w:lineRule="auto"/>
        <w:ind w:left="0" w:firstLine="420"/>
        <w:rPr>
          <w:rFonts w:hint="eastAsia" w:ascii="宋体" w:hAnsi="宋体"/>
          <w:sz w:val="24"/>
          <w:szCs w:val="24"/>
        </w:rPr>
      </w:pPr>
      <w:r>
        <w:rPr>
          <w:rFonts w:hint="eastAsia" w:ascii="宋体" w:hAnsi="宋体"/>
          <w:sz w:val="24"/>
          <w:szCs w:val="24"/>
          <w:lang w:eastAsia="zh-CN"/>
        </w:rPr>
        <w:t>登记</w:t>
      </w:r>
      <w:r>
        <w:rPr>
          <w:rFonts w:hint="eastAsia" w:ascii="宋体" w:hAnsi="宋体"/>
          <w:sz w:val="24"/>
          <w:szCs w:val="24"/>
        </w:rPr>
        <w:t>并获取本项目磋商文件。</w:t>
      </w:r>
    </w:p>
    <w:p>
      <w:pPr>
        <w:numPr>
          <w:ilvl w:val="0"/>
          <w:numId w:val="2"/>
        </w:numPr>
        <w:spacing w:line="360" w:lineRule="auto"/>
        <w:ind w:left="0" w:firstLine="420"/>
        <w:rPr>
          <w:rFonts w:hint="eastAsia" w:ascii="宋体" w:hAnsi="宋体"/>
          <w:sz w:val="24"/>
          <w:szCs w:val="24"/>
        </w:rPr>
      </w:pPr>
      <w:r>
        <w:rPr>
          <w:rFonts w:hint="eastAsia" w:ascii="宋体" w:hAnsi="宋体"/>
          <w:sz w:val="24"/>
          <w:szCs w:val="24"/>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w:t>
      </w:r>
    </w:p>
    <w:p>
      <w:pPr>
        <w:numPr>
          <w:ilvl w:val="0"/>
          <w:numId w:val="2"/>
        </w:numPr>
        <w:spacing w:line="360" w:lineRule="auto"/>
        <w:ind w:left="0" w:firstLine="420"/>
        <w:rPr>
          <w:rFonts w:hint="eastAsia" w:ascii="宋体" w:hAnsi="宋体"/>
          <w:sz w:val="24"/>
          <w:szCs w:val="24"/>
        </w:rPr>
      </w:pPr>
      <w:r>
        <w:rPr>
          <w:rFonts w:hint="eastAsia" w:ascii="宋体" w:hAnsi="宋体"/>
          <w:sz w:val="24"/>
          <w:szCs w:val="24"/>
        </w:rPr>
        <w:t>本项目不接受联合体磋商。</w:t>
      </w:r>
    </w:p>
    <w:p>
      <w:pPr>
        <w:numPr>
          <w:ilvl w:val="0"/>
          <w:numId w:val="2"/>
        </w:numPr>
        <w:spacing w:line="360" w:lineRule="auto"/>
        <w:ind w:left="0" w:firstLine="420"/>
        <w:rPr>
          <w:rFonts w:hint="eastAsia" w:ascii="宋体" w:hAnsi="宋体"/>
          <w:sz w:val="24"/>
          <w:szCs w:val="24"/>
        </w:rPr>
      </w:pPr>
      <w:r>
        <w:rPr>
          <w:rFonts w:hint="eastAsia" w:ascii="宋体" w:hAnsi="宋体"/>
          <w:sz w:val="24"/>
          <w:szCs w:val="24"/>
        </w:rPr>
        <w:t>单位负责人为同一人或者存在控股、管理关系的不同单位，</w:t>
      </w:r>
      <w:r>
        <w:rPr>
          <w:rFonts w:hint="eastAsia" w:ascii="宋体" w:hAnsi="宋体"/>
          <w:sz w:val="24"/>
          <w:szCs w:val="24"/>
          <w:lang w:val="zh-CN"/>
        </w:rPr>
        <w:t>不得参加</w:t>
      </w:r>
      <w:r>
        <w:rPr>
          <w:rFonts w:hint="eastAsia" w:ascii="宋体" w:hAnsi="宋体"/>
          <w:sz w:val="24"/>
          <w:szCs w:val="24"/>
        </w:rPr>
        <w:t>同一合同项目下的政府采购活动。（提供声明函，格式详</w:t>
      </w:r>
      <w:r>
        <w:rPr>
          <w:rFonts w:hint="eastAsia" w:ascii="宋体" w:hAnsi="宋体"/>
          <w:sz w:val="24"/>
          <w:szCs w:val="24"/>
          <w:lang w:eastAsia="zh-CN"/>
        </w:rPr>
        <w:t>见</w:t>
      </w:r>
      <w:r>
        <w:rPr>
          <w:rFonts w:hint="eastAsia" w:ascii="宋体" w:hAnsi="宋体"/>
          <w:sz w:val="24"/>
          <w:szCs w:val="24"/>
        </w:rPr>
        <w:t>本文件“响应文件格式”章节）。</w:t>
      </w:r>
    </w:p>
    <w:p>
      <w:pPr>
        <w:numPr>
          <w:ilvl w:val="0"/>
          <w:numId w:val="2"/>
        </w:numPr>
        <w:spacing w:line="360" w:lineRule="auto"/>
        <w:ind w:left="0" w:firstLine="420"/>
        <w:rPr>
          <w:rFonts w:hint="eastAsia"/>
          <w:sz w:val="24"/>
          <w:szCs w:val="22"/>
          <w:highlight w:val="none"/>
        </w:rPr>
      </w:pPr>
      <w:r>
        <w:rPr>
          <w:rFonts w:hint="eastAsia" w:ascii="宋体" w:hAnsi="宋体"/>
          <w:sz w:val="24"/>
          <w:szCs w:val="24"/>
        </w:rPr>
        <w:t>为采购项目提供整体设计、规范编制或者项目管理、监理、检测等服务的供应商，不得再参与</w:t>
      </w:r>
      <w:r>
        <w:rPr>
          <w:rFonts w:hint="eastAsia" w:ascii="宋体" w:hAnsi="宋体"/>
          <w:sz w:val="24"/>
          <w:szCs w:val="24"/>
          <w:highlight w:val="none"/>
        </w:rPr>
        <w:t>本项目投标。（提供声明函，格式详</w:t>
      </w:r>
      <w:r>
        <w:rPr>
          <w:rFonts w:hint="eastAsia" w:ascii="宋体" w:hAnsi="宋体"/>
          <w:sz w:val="24"/>
          <w:szCs w:val="24"/>
          <w:highlight w:val="none"/>
          <w:lang w:eastAsia="zh-CN"/>
        </w:rPr>
        <w:t>见</w:t>
      </w:r>
      <w:r>
        <w:rPr>
          <w:rFonts w:hint="eastAsia" w:ascii="宋体" w:hAnsi="宋体"/>
          <w:sz w:val="24"/>
          <w:szCs w:val="24"/>
          <w:highlight w:val="none"/>
        </w:rPr>
        <w:t>本文件“响应文件格式”章节）</w:t>
      </w:r>
    </w:p>
    <w:p>
      <w:pPr>
        <w:numPr>
          <w:ilvl w:val="0"/>
          <w:numId w:val="2"/>
        </w:numPr>
        <w:spacing w:line="360" w:lineRule="auto"/>
        <w:ind w:left="425" w:hanging="5"/>
        <w:jc w:val="left"/>
        <w:rPr>
          <w:rFonts w:hint="eastAsia" w:ascii="宋体" w:hAnsi="宋体" w:eastAsia="宋体" w:cs="宋体"/>
          <w:sz w:val="24"/>
          <w:szCs w:val="24"/>
        </w:rPr>
      </w:pPr>
      <w:r>
        <w:rPr>
          <w:rFonts w:hint="eastAsia" w:ascii="宋体" w:hAnsi="宋体" w:eastAsia="宋体" w:cs="宋体"/>
          <w:b w:val="0"/>
          <w:sz w:val="24"/>
          <w:szCs w:val="24"/>
        </w:rPr>
        <w:t>落实政府采购政策需满足的资格要求：</w:t>
      </w:r>
    </w:p>
    <w:p>
      <w:pPr>
        <w:numPr>
          <w:ilvl w:val="0"/>
          <w:numId w:val="0"/>
        </w:numPr>
        <w:spacing w:line="360" w:lineRule="auto"/>
        <w:ind w:left="5" w:firstLine="836" w:firstLineChars="347"/>
        <w:rPr>
          <w:rFonts w:hint="eastAsia" w:ascii="宋体" w:hAnsi="宋体" w:eastAsia="宋体" w:cs="宋体"/>
          <w:b/>
          <w:bCs/>
          <w:sz w:val="24"/>
          <w:szCs w:val="24"/>
        </w:rPr>
      </w:pPr>
      <w:r>
        <w:rPr>
          <w:rFonts w:hint="eastAsia" w:ascii="宋体" w:hAnsi="宋体" w:eastAsia="宋体" w:cs="宋体"/>
          <w:b/>
          <w:bCs/>
          <w:sz w:val="24"/>
          <w:szCs w:val="24"/>
          <w:lang w:val="en-US" w:eastAsia="zh-CN"/>
        </w:rPr>
        <w:t>本项目</w:t>
      </w:r>
      <w:r>
        <w:rPr>
          <w:rFonts w:hint="eastAsia" w:ascii="宋体" w:hAnsi="宋体" w:eastAsia="宋体" w:cs="宋体"/>
          <w:b/>
          <w:bCs/>
          <w:sz w:val="24"/>
          <w:szCs w:val="24"/>
        </w:rPr>
        <w:t>不属于专门面向中小企业采购的项目</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按建筑业界定中小企业；</w:t>
      </w:r>
      <w:r>
        <w:rPr>
          <w:rFonts w:hint="eastAsia" w:ascii="宋体" w:hAnsi="宋体" w:eastAsia="宋体" w:cs="宋体"/>
          <w:b/>
          <w:bCs/>
          <w:sz w:val="24"/>
          <w:szCs w:val="24"/>
        </w:rPr>
        <w:t>仅在评审时对符合条件的小型、微型企业进行价格扣除（监狱企业、残疾人福利性单位视同为小型、微型企业）。</w:t>
      </w:r>
    </w:p>
    <w:p>
      <w:pPr>
        <w:numPr>
          <w:ilvl w:val="0"/>
          <w:numId w:val="2"/>
        </w:numPr>
        <w:spacing w:line="360" w:lineRule="auto"/>
        <w:ind w:left="425" w:hanging="5"/>
        <w:rPr>
          <w:rFonts w:hint="eastAsia" w:ascii="宋体" w:hAnsi="宋体" w:eastAsia="宋体" w:cs="宋体"/>
          <w:sz w:val="24"/>
          <w:szCs w:val="24"/>
          <w:highlight w:val="none"/>
          <w:lang w:val="en-US" w:eastAsia="zh-CN"/>
        </w:rPr>
      </w:pPr>
      <w:r>
        <w:rPr>
          <w:rFonts w:hint="eastAsia" w:ascii="宋体" w:hAnsi="宋体" w:eastAsia="宋体" w:cs="宋体"/>
          <w:color w:val="auto"/>
          <w:kern w:val="0"/>
          <w:sz w:val="24"/>
          <w:szCs w:val="24"/>
          <w:highlight w:val="none"/>
          <w:u w:val="single"/>
        </w:rPr>
        <w:t>投标人拟担任</w:t>
      </w:r>
      <w:r>
        <w:rPr>
          <w:rFonts w:hint="eastAsia" w:ascii="宋体" w:hAnsi="宋体" w:eastAsia="宋体" w:cs="宋体"/>
          <w:color w:val="auto"/>
          <w:kern w:val="0"/>
          <w:sz w:val="24"/>
          <w:szCs w:val="24"/>
          <w:highlight w:val="none"/>
          <w:u w:val="single"/>
          <w:lang w:val="en-US" w:eastAsia="zh-CN"/>
        </w:rPr>
        <w:t>项目</w:t>
      </w:r>
      <w:r>
        <w:rPr>
          <w:rFonts w:hint="eastAsia" w:ascii="宋体" w:hAnsi="宋体" w:eastAsia="宋体" w:cs="宋体"/>
          <w:color w:val="auto"/>
          <w:sz w:val="24"/>
          <w:szCs w:val="24"/>
          <w:highlight w:val="none"/>
        </w:rPr>
        <w:t>专职安全员须具有有效期内的安全生产考核合格证（C类</w:t>
      </w:r>
      <w:r>
        <w:rPr>
          <w:rFonts w:hint="eastAsia" w:ascii="宋体" w:hAnsi="宋体" w:eastAsia="宋体" w:cs="宋体"/>
          <w:color w:val="auto"/>
          <w:sz w:val="24"/>
          <w:szCs w:val="24"/>
          <w:highlight w:val="none"/>
          <w:u w:val="single"/>
        </w:rPr>
        <w:t>）或建筑施工企业专职安全生产管理人员安全生产考核合格证书（C2类或C3类）。</w:t>
      </w:r>
    </w:p>
    <w:p>
      <w:pPr>
        <w:numPr>
          <w:ilvl w:val="0"/>
          <w:numId w:val="1"/>
        </w:numPr>
        <w:spacing w:before="120" w:beforeLines="50" w:line="360" w:lineRule="auto"/>
        <w:ind w:left="564" w:leftChars="255" w:hanging="29" w:hangingChars="12"/>
        <w:jc w:val="both"/>
        <w:outlineLvl w:val="1"/>
        <w:rPr>
          <w:rFonts w:ascii="宋体" w:hAnsi="宋体"/>
          <w:b/>
          <w:sz w:val="24"/>
          <w:szCs w:val="24"/>
          <w:highlight w:val="none"/>
        </w:rPr>
      </w:pPr>
      <w:bookmarkStart w:id="26" w:name="_Toc12431"/>
      <w:bookmarkStart w:id="27" w:name="_Toc14121"/>
      <w:bookmarkStart w:id="28" w:name="_Toc20960"/>
      <w:bookmarkStart w:id="29" w:name="_Toc4581"/>
      <w:bookmarkStart w:id="30" w:name="_Toc11058"/>
      <w:bookmarkStart w:id="31" w:name="_Toc10392"/>
      <w:bookmarkStart w:id="49" w:name="_GoBack"/>
      <w:r>
        <w:rPr>
          <w:rFonts w:hint="eastAsia" w:ascii="宋体" w:hAnsi="宋体"/>
          <w:b/>
          <w:sz w:val="24"/>
          <w:szCs w:val="24"/>
          <w:highlight w:val="none"/>
        </w:rPr>
        <w:t>磋商</w:t>
      </w:r>
      <w:r>
        <w:rPr>
          <w:rFonts w:hint="eastAsia" w:ascii="宋体" w:hAnsi="宋体"/>
          <w:b/>
          <w:sz w:val="24"/>
          <w:szCs w:val="24"/>
          <w:highlight w:val="none"/>
          <w:lang w:val="en-US" w:eastAsia="zh-CN"/>
        </w:rPr>
        <w:t>登记</w:t>
      </w:r>
      <w:r>
        <w:rPr>
          <w:rFonts w:hint="eastAsia" w:ascii="宋体" w:hAnsi="宋体"/>
          <w:b/>
          <w:sz w:val="24"/>
          <w:szCs w:val="24"/>
          <w:highlight w:val="none"/>
        </w:rPr>
        <w:t>及购买磋商文件的时间、地点、方式及磋商文件售价</w:t>
      </w:r>
      <w:bookmarkEnd w:id="26"/>
      <w:bookmarkEnd w:id="27"/>
      <w:bookmarkEnd w:id="28"/>
      <w:bookmarkEnd w:id="29"/>
      <w:bookmarkEnd w:id="30"/>
      <w:bookmarkEnd w:id="31"/>
    </w:p>
    <w:p>
      <w:pPr>
        <w:numPr>
          <w:ilvl w:val="1"/>
          <w:numId w:val="3"/>
        </w:numPr>
        <w:spacing w:line="360" w:lineRule="auto"/>
        <w:ind w:left="0" w:firstLine="425"/>
        <w:jc w:val="both"/>
        <w:rPr>
          <w:rFonts w:ascii="宋体"/>
          <w:sz w:val="24"/>
          <w:szCs w:val="24"/>
          <w:highlight w:val="none"/>
        </w:rPr>
      </w:pPr>
      <w:r>
        <w:rPr>
          <w:rFonts w:hint="eastAsia" w:ascii="宋体" w:hAnsi="宋体" w:eastAsia="宋体" w:cs="Times New Roman"/>
          <w:b w:val="0"/>
          <w:sz w:val="24"/>
          <w:szCs w:val="24"/>
          <w:highlight w:val="none"/>
          <w:lang w:val="en-US" w:eastAsia="zh-CN"/>
        </w:rPr>
        <w:t>磋商登记</w:t>
      </w:r>
      <w:r>
        <w:rPr>
          <w:rFonts w:hint="default" w:ascii="宋体" w:hAnsi="宋体" w:eastAsia="宋体" w:cs="Times New Roman"/>
          <w:sz w:val="24"/>
          <w:szCs w:val="24"/>
          <w:highlight w:val="none"/>
        </w:rPr>
        <w:t>及购买磋商文件时间</w:t>
      </w:r>
      <w:r>
        <w:rPr>
          <w:rFonts w:hint="eastAsia" w:ascii="宋体" w:hAnsi="宋体"/>
          <w:sz w:val="24"/>
          <w:szCs w:val="24"/>
          <w:highlight w:val="none"/>
        </w:rPr>
        <w:t>：</w:t>
      </w:r>
      <w:r>
        <w:rPr>
          <w:rFonts w:hint="eastAsia" w:ascii="宋体" w:hAnsi="宋体"/>
          <w:sz w:val="24"/>
          <w:szCs w:val="24"/>
          <w:highlight w:val="none"/>
          <w:lang w:eastAsia="zh-CN"/>
        </w:rPr>
        <w:t>2024年</w:t>
      </w:r>
      <w:r>
        <w:rPr>
          <w:rFonts w:hint="eastAsia" w:ascii="宋体" w:hAnsi="宋体"/>
          <w:sz w:val="24"/>
          <w:szCs w:val="24"/>
          <w:highlight w:val="none"/>
          <w:lang w:val="en-US" w:eastAsia="zh-CN"/>
        </w:rPr>
        <w:t>2</w:t>
      </w:r>
      <w:r>
        <w:rPr>
          <w:rFonts w:hint="eastAsia" w:ascii="宋体" w:hAnsi="宋体"/>
          <w:sz w:val="24"/>
          <w:szCs w:val="24"/>
          <w:highlight w:val="none"/>
          <w:lang w:eastAsia="zh-CN"/>
        </w:rPr>
        <w:t>月</w:t>
      </w:r>
      <w:r>
        <w:rPr>
          <w:rFonts w:hint="eastAsia" w:ascii="宋体" w:hAnsi="宋体"/>
          <w:sz w:val="24"/>
          <w:szCs w:val="24"/>
          <w:highlight w:val="none"/>
          <w:lang w:val="en-US" w:eastAsia="zh-CN"/>
        </w:rPr>
        <w:t>22</w:t>
      </w:r>
      <w:r>
        <w:rPr>
          <w:rFonts w:hint="eastAsia" w:ascii="宋体" w:hAnsi="宋体"/>
          <w:sz w:val="24"/>
          <w:szCs w:val="24"/>
          <w:highlight w:val="none"/>
        </w:rPr>
        <w:t>日至</w:t>
      </w:r>
      <w:r>
        <w:rPr>
          <w:rFonts w:hint="eastAsia" w:ascii="宋体" w:hAnsi="宋体"/>
          <w:sz w:val="24"/>
          <w:szCs w:val="24"/>
          <w:highlight w:val="none"/>
          <w:lang w:eastAsia="zh-CN"/>
        </w:rPr>
        <w:t>202</w:t>
      </w:r>
      <w:r>
        <w:rPr>
          <w:rFonts w:hint="eastAsia" w:ascii="宋体" w:hAnsi="宋体"/>
          <w:sz w:val="24"/>
          <w:szCs w:val="24"/>
          <w:highlight w:val="none"/>
          <w:lang w:val="en-US" w:eastAsia="zh-CN"/>
        </w:rPr>
        <w:t xml:space="preserve">4 </w:t>
      </w:r>
      <w:r>
        <w:rPr>
          <w:rFonts w:hint="eastAsia" w:ascii="宋体" w:hAnsi="宋体"/>
          <w:sz w:val="24"/>
          <w:szCs w:val="24"/>
          <w:highlight w:val="none"/>
          <w:lang w:eastAsia="zh-CN"/>
        </w:rPr>
        <w:t>年</w:t>
      </w:r>
      <w:r>
        <w:rPr>
          <w:rFonts w:hint="eastAsia" w:ascii="宋体" w:hAnsi="宋体"/>
          <w:sz w:val="24"/>
          <w:szCs w:val="24"/>
          <w:highlight w:val="none"/>
          <w:lang w:val="en-US" w:eastAsia="zh-CN"/>
        </w:rPr>
        <w:t xml:space="preserve"> 2 </w:t>
      </w:r>
      <w:r>
        <w:rPr>
          <w:rFonts w:hint="eastAsia" w:ascii="宋体" w:hAnsi="宋体"/>
          <w:sz w:val="24"/>
          <w:szCs w:val="24"/>
          <w:highlight w:val="none"/>
          <w:lang w:eastAsia="zh-CN"/>
        </w:rPr>
        <w:t>月</w:t>
      </w:r>
      <w:r>
        <w:rPr>
          <w:rFonts w:hint="eastAsia" w:ascii="宋体" w:hAnsi="宋体"/>
          <w:sz w:val="24"/>
          <w:szCs w:val="24"/>
          <w:highlight w:val="none"/>
          <w:lang w:val="en-US" w:eastAsia="zh-CN"/>
        </w:rPr>
        <w:t>29</w:t>
      </w:r>
      <w:r>
        <w:rPr>
          <w:rFonts w:hint="eastAsia" w:ascii="宋体" w:hAnsi="宋体"/>
          <w:sz w:val="24"/>
          <w:szCs w:val="24"/>
          <w:highlight w:val="none"/>
        </w:rPr>
        <w:t>日上午</w:t>
      </w:r>
      <w:r>
        <w:rPr>
          <w:rFonts w:ascii="宋体" w:hAnsi="宋体"/>
          <w:sz w:val="24"/>
          <w:szCs w:val="24"/>
          <w:highlight w:val="none"/>
        </w:rPr>
        <w:t>9:00</w:t>
      </w:r>
      <w:r>
        <w:rPr>
          <w:rFonts w:hint="eastAsia" w:ascii="宋体" w:hAnsi="宋体"/>
          <w:sz w:val="24"/>
          <w:szCs w:val="24"/>
          <w:highlight w:val="none"/>
        </w:rPr>
        <w:t>－12</w:t>
      </w:r>
      <w:r>
        <w:rPr>
          <w:rFonts w:ascii="宋体" w:hAnsi="宋体"/>
          <w:sz w:val="24"/>
          <w:szCs w:val="24"/>
          <w:highlight w:val="none"/>
        </w:rPr>
        <w:t>:</w:t>
      </w:r>
      <w:r>
        <w:rPr>
          <w:rFonts w:hint="eastAsia" w:ascii="宋体" w:hAnsi="宋体"/>
          <w:sz w:val="24"/>
          <w:szCs w:val="24"/>
          <w:highlight w:val="none"/>
        </w:rPr>
        <w:t>00，下午</w:t>
      </w:r>
      <w:r>
        <w:rPr>
          <w:rFonts w:ascii="宋体" w:hAnsi="宋体"/>
          <w:sz w:val="24"/>
          <w:szCs w:val="24"/>
          <w:highlight w:val="none"/>
        </w:rPr>
        <w:t>2:</w:t>
      </w:r>
      <w:r>
        <w:rPr>
          <w:rFonts w:hint="eastAsia" w:ascii="宋体" w:hAnsi="宋体"/>
          <w:sz w:val="24"/>
          <w:szCs w:val="24"/>
          <w:highlight w:val="none"/>
        </w:rPr>
        <w:t>3</w:t>
      </w:r>
      <w:r>
        <w:rPr>
          <w:rFonts w:ascii="宋体" w:hAnsi="宋体"/>
          <w:sz w:val="24"/>
          <w:szCs w:val="24"/>
          <w:highlight w:val="none"/>
        </w:rPr>
        <w:t>0</w:t>
      </w:r>
      <w:r>
        <w:rPr>
          <w:rFonts w:hint="eastAsia" w:ascii="宋体" w:hAnsi="宋体"/>
          <w:sz w:val="24"/>
          <w:szCs w:val="24"/>
          <w:highlight w:val="none"/>
        </w:rPr>
        <w:t>－</w:t>
      </w:r>
      <w:r>
        <w:rPr>
          <w:rFonts w:ascii="宋体" w:hAnsi="宋体"/>
          <w:sz w:val="24"/>
          <w:szCs w:val="24"/>
          <w:highlight w:val="none"/>
        </w:rPr>
        <w:t>5:</w:t>
      </w:r>
      <w:r>
        <w:rPr>
          <w:rFonts w:hint="eastAsia" w:ascii="宋体" w:hAnsi="宋体"/>
          <w:sz w:val="24"/>
          <w:szCs w:val="24"/>
          <w:highlight w:val="none"/>
        </w:rPr>
        <w:t>3</w:t>
      </w:r>
      <w:r>
        <w:rPr>
          <w:rFonts w:ascii="宋体" w:hAnsi="宋体"/>
          <w:sz w:val="24"/>
          <w:szCs w:val="24"/>
          <w:highlight w:val="none"/>
        </w:rPr>
        <w:t>0(</w:t>
      </w:r>
      <w:r>
        <w:rPr>
          <w:rFonts w:hint="eastAsia" w:ascii="宋体" w:hAnsi="宋体"/>
          <w:sz w:val="24"/>
          <w:szCs w:val="24"/>
          <w:highlight w:val="none"/>
        </w:rPr>
        <w:t>北京时间，节假日除外</w:t>
      </w:r>
      <w:r>
        <w:rPr>
          <w:rFonts w:ascii="宋体" w:hAnsi="宋体"/>
          <w:sz w:val="24"/>
          <w:szCs w:val="24"/>
          <w:highlight w:val="none"/>
        </w:rPr>
        <w:t>)</w:t>
      </w:r>
      <w:r>
        <w:rPr>
          <w:rFonts w:hint="eastAsia" w:ascii="宋体" w:hAnsi="宋体"/>
          <w:sz w:val="24"/>
          <w:szCs w:val="24"/>
          <w:highlight w:val="none"/>
        </w:rPr>
        <w:t>。</w:t>
      </w:r>
    </w:p>
    <w:p>
      <w:pPr>
        <w:numPr>
          <w:ilvl w:val="1"/>
          <w:numId w:val="3"/>
        </w:numPr>
        <w:spacing w:line="360" w:lineRule="auto"/>
        <w:ind w:left="0" w:firstLine="425"/>
        <w:rPr>
          <w:rFonts w:hint="eastAsia" w:ascii="宋体" w:hAnsi="宋体"/>
          <w:sz w:val="24"/>
          <w:szCs w:val="24"/>
          <w:highlight w:val="none"/>
        </w:rPr>
      </w:pPr>
      <w:r>
        <w:rPr>
          <w:rFonts w:hint="eastAsia" w:ascii="宋体" w:hAnsi="宋体"/>
          <w:sz w:val="24"/>
          <w:szCs w:val="24"/>
          <w:highlight w:val="none"/>
          <w:lang w:eastAsia="zh-CN"/>
        </w:rPr>
        <w:t>磋商登记</w:t>
      </w:r>
      <w:r>
        <w:rPr>
          <w:rFonts w:hint="eastAsia" w:ascii="宋体" w:hAnsi="宋体"/>
          <w:sz w:val="24"/>
          <w:szCs w:val="24"/>
          <w:highlight w:val="none"/>
        </w:rPr>
        <w:t>及</w:t>
      </w:r>
      <w:r>
        <w:rPr>
          <w:rFonts w:hint="eastAsia" w:ascii="宋体" w:hAnsi="宋体"/>
          <w:sz w:val="24"/>
          <w:szCs w:val="24"/>
          <w:highlight w:val="none"/>
          <w:lang w:val="en-US" w:eastAsia="zh-CN"/>
        </w:rPr>
        <w:t>获取</w:t>
      </w:r>
      <w:r>
        <w:rPr>
          <w:rFonts w:hint="eastAsia" w:ascii="宋体" w:hAnsi="宋体"/>
          <w:sz w:val="24"/>
          <w:szCs w:val="24"/>
          <w:highlight w:val="none"/>
        </w:rPr>
        <w:t>磋商文件方式：</w:t>
      </w:r>
    </w:p>
    <w:p>
      <w:pPr>
        <w:spacing w:line="360" w:lineRule="auto"/>
        <w:ind w:firstLine="482" w:firstLineChars="200"/>
        <w:rPr>
          <w:rFonts w:hint="eastAsia" w:ascii="宋体" w:hAnsi="宋体" w:eastAsia="宋体" w:cs="宋体"/>
          <w:sz w:val="24"/>
          <w:szCs w:val="24"/>
          <w:highlight w:val="none"/>
          <w:lang w:val="en-US" w:eastAsia="zh-CN"/>
        </w:rPr>
      </w:pPr>
      <w:r>
        <w:rPr>
          <w:rFonts w:hint="eastAsia" w:ascii="宋体" w:hAnsi="宋体"/>
          <w:b/>
          <w:bCs/>
          <w:sz w:val="24"/>
          <w:szCs w:val="24"/>
          <w:highlight w:val="none"/>
        </w:rPr>
        <w:t>本项</w:t>
      </w:r>
      <w:r>
        <w:rPr>
          <w:rFonts w:hint="eastAsia" w:ascii="宋体" w:hAnsi="宋体"/>
          <w:b/>
          <w:bCs/>
          <w:sz w:val="24"/>
          <w:szCs w:val="24"/>
          <w:highlight w:val="none"/>
          <w:lang w:val="en-US" w:eastAsia="zh-CN"/>
        </w:rPr>
        <w:t>目</w:t>
      </w:r>
      <w:r>
        <w:rPr>
          <w:rFonts w:hint="eastAsia" w:ascii="宋体" w:hAnsi="宋体"/>
          <w:b/>
          <w:bCs/>
          <w:sz w:val="24"/>
          <w:szCs w:val="24"/>
          <w:highlight w:val="none"/>
          <w:lang w:eastAsia="zh-CN"/>
        </w:rPr>
        <w:t>磋商登记</w:t>
      </w:r>
      <w:r>
        <w:rPr>
          <w:rFonts w:hint="eastAsia" w:ascii="宋体" w:hAnsi="宋体"/>
          <w:b/>
          <w:bCs/>
          <w:sz w:val="24"/>
          <w:szCs w:val="24"/>
          <w:highlight w:val="none"/>
        </w:rPr>
        <w:t>：</w:t>
      </w:r>
      <w:r>
        <w:rPr>
          <w:rFonts w:hint="eastAsia" w:ascii="宋体" w:hAnsi="宋体" w:eastAsia="宋体" w:cs="宋体"/>
          <w:sz w:val="24"/>
          <w:szCs w:val="24"/>
          <w:lang w:val="en-US" w:eastAsia="zh-CN"/>
        </w:rPr>
        <w:fldChar w:fldCharType="begin"/>
      </w:r>
      <w:r>
        <w:rPr>
          <w:rFonts w:hint="eastAsia" w:ascii="宋体" w:hAnsi="宋体" w:eastAsia="宋体" w:cs="宋体"/>
          <w:sz w:val="24"/>
          <w:szCs w:val="24"/>
          <w:lang w:val="en-US" w:eastAsia="zh-CN"/>
        </w:rPr>
        <w:instrText xml:space="preserve"> HYPERLINK "mailto:供应商可带上营业执照等证明文件复印件或自然人的身份证明复印件（加盖投标人公章），法定代表人证明书和授权书原件到广州市南沙区敏捷尚品国际3栋1213室现场办理报名。可接受远程报名，如远程报名可将以上资料邮到405803690@qq.com,bu" </w:instrText>
      </w:r>
      <w:r>
        <w:rPr>
          <w:rFonts w:hint="eastAsia" w:ascii="宋体" w:hAnsi="宋体" w:eastAsia="宋体" w:cs="宋体"/>
          <w:sz w:val="24"/>
          <w:szCs w:val="24"/>
          <w:lang w:val="en-US" w:eastAsia="zh-CN"/>
        </w:rPr>
        <w:fldChar w:fldCharType="separate"/>
      </w:r>
      <w:r>
        <w:rPr>
          <w:rFonts w:hint="eastAsia" w:ascii="宋体" w:hAnsi="宋体" w:eastAsia="宋体" w:cs="宋体"/>
          <w:sz w:val="24"/>
          <w:szCs w:val="24"/>
          <w:lang w:val="en-US" w:eastAsia="zh-CN"/>
        </w:rPr>
        <w:t>供应商带上营业执照等证明文件复印件或自然人的身份证明复印件（加盖投标人公章），法定代表人证明书和授权书原件到广州市南沙区敏捷尚品国际3栋1213室现场办理磋商登记。可接受远程磋商登记，如远程磋商登记可将以上资料邮到13925050198@139.com，联</w:t>
      </w:r>
      <w:r>
        <w:rPr>
          <w:rFonts w:hint="eastAsia" w:ascii="宋体" w:hAnsi="宋体" w:eastAsia="宋体" w:cs="宋体"/>
          <w:sz w:val="24"/>
          <w:szCs w:val="24"/>
          <w:lang w:val="en-US" w:eastAsia="zh-CN"/>
        </w:rPr>
        <w:fldChar w:fldCharType="end"/>
      </w:r>
      <w:r>
        <w:rPr>
          <w:rFonts w:hint="eastAsia" w:ascii="宋体" w:hAnsi="宋体" w:eastAsia="宋体" w:cs="宋体"/>
          <w:sz w:val="24"/>
          <w:szCs w:val="24"/>
          <w:lang w:val="en-US" w:eastAsia="zh-CN"/>
        </w:rPr>
        <w:t>系林生</w:t>
      </w:r>
      <w:r>
        <w:rPr>
          <w:rFonts w:hint="eastAsia" w:ascii="宋体" w:hAnsi="宋体" w:eastAsia="宋体" w:cs="宋体"/>
          <w:sz w:val="24"/>
          <w:szCs w:val="24"/>
          <w:highlight w:val="none"/>
          <w:lang w:val="en-US" w:eastAsia="zh-CN"/>
        </w:rPr>
        <w:t>。</w:t>
      </w:r>
    </w:p>
    <w:p>
      <w:pPr>
        <w:spacing w:line="360" w:lineRule="auto"/>
        <w:rPr>
          <w:rFonts w:hint="eastAsia" w:ascii="宋体" w:hAnsi="宋体" w:eastAsia="宋体" w:cs="宋体"/>
          <w:b w:val="0"/>
          <w:bCs w:val="0"/>
          <w:sz w:val="24"/>
          <w:szCs w:val="24"/>
          <w:highlight w:val="none"/>
          <w:lang w:val="en-US"/>
        </w:rPr>
      </w:pPr>
      <w:r>
        <w:rPr>
          <w:rFonts w:hint="eastAsia" w:ascii="宋体" w:hAnsi="宋体" w:eastAsia="宋体" w:cs="宋体"/>
          <w:sz w:val="24"/>
          <w:szCs w:val="24"/>
          <w:highlight w:val="none"/>
          <w:lang w:val="en-US" w:eastAsia="zh-CN"/>
        </w:rPr>
        <w:t>收款单位</w:t>
      </w:r>
      <w:r>
        <w:rPr>
          <w:rFonts w:hint="eastAsia" w:ascii="宋体" w:hAnsi="宋体" w:eastAsia="宋体" w:cs="宋体"/>
          <w:b w:val="0"/>
          <w:bCs w:val="0"/>
          <w:sz w:val="24"/>
          <w:szCs w:val="24"/>
          <w:highlight w:val="none"/>
          <w:lang w:val="en-US"/>
        </w:rPr>
        <w:t>名称：</w:t>
      </w:r>
      <w:r>
        <w:rPr>
          <w:rFonts w:hint="eastAsia" w:ascii="宋体" w:hAnsi="宋体" w:eastAsia="宋体" w:cs="宋体"/>
          <w:b w:val="0"/>
          <w:bCs w:val="0"/>
          <w:sz w:val="24"/>
          <w:szCs w:val="24"/>
          <w:highlight w:val="none"/>
          <w:lang w:val="en-US" w:eastAsia="zh-CN"/>
        </w:rPr>
        <w:t>中达安股份有限公司广州第二分公司</w:t>
      </w:r>
    </w:p>
    <w:p>
      <w:pPr>
        <w:spacing w:line="360" w:lineRule="auto"/>
        <w:rPr>
          <w:rFonts w:hint="eastAsia" w:ascii="宋体" w:hAnsi="宋体" w:eastAsia="宋体" w:cs="宋体"/>
          <w:sz w:val="24"/>
          <w:szCs w:val="24"/>
          <w:highlight w:val="none"/>
          <w:lang w:val="en-US"/>
        </w:rPr>
      </w:pPr>
      <w:r>
        <w:rPr>
          <w:rFonts w:hint="eastAsia" w:ascii="宋体" w:hAnsi="宋体" w:eastAsia="宋体" w:cs="宋体"/>
          <w:b w:val="0"/>
          <w:bCs w:val="0"/>
          <w:sz w:val="24"/>
          <w:szCs w:val="24"/>
          <w:highlight w:val="none"/>
          <w:lang w:val="en-US"/>
        </w:rPr>
        <w:t>开户银行：</w:t>
      </w:r>
      <w:r>
        <w:rPr>
          <w:rFonts w:hint="eastAsia" w:ascii="宋体" w:hAnsi="宋体" w:eastAsia="宋体" w:cs="宋体"/>
          <w:b w:val="0"/>
          <w:bCs w:val="0"/>
          <w:sz w:val="24"/>
          <w:szCs w:val="24"/>
          <w:highlight w:val="none"/>
          <w:lang w:val="en-US" w:eastAsia="zh-CN"/>
        </w:rPr>
        <w:t>华夏银行股份有限公司广东自贸试验区南沙分行</w:t>
      </w:r>
      <w:r>
        <w:rPr>
          <w:rFonts w:hint="eastAsia" w:ascii="宋体" w:hAnsi="宋体" w:eastAsia="宋体" w:cs="宋体"/>
          <w:sz w:val="24"/>
          <w:szCs w:val="24"/>
          <w:highlight w:val="none"/>
          <w:lang w:val="en-US"/>
        </w:rPr>
        <w:t xml:space="preserve"> </w:t>
      </w:r>
    </w:p>
    <w:p>
      <w:pPr>
        <w:spacing w:line="360" w:lineRule="auto"/>
        <w:rPr>
          <w:rFonts w:hint="eastAsia" w:ascii="宋体" w:hAnsi="宋体" w:eastAsia="宋体" w:cs="宋体"/>
          <w:sz w:val="24"/>
          <w:szCs w:val="24"/>
          <w:lang w:val="en-US"/>
        </w:rPr>
      </w:pPr>
      <w:r>
        <w:rPr>
          <w:rFonts w:hint="eastAsia" w:ascii="宋体" w:hAnsi="宋体" w:eastAsia="宋体" w:cs="宋体"/>
          <w:b w:val="0"/>
          <w:bCs w:val="0"/>
          <w:sz w:val="24"/>
          <w:szCs w:val="24"/>
          <w:highlight w:val="none"/>
          <w:lang w:val="en-US"/>
        </w:rPr>
        <w:t>银行账号：</w:t>
      </w:r>
      <w:r>
        <w:rPr>
          <w:rFonts w:hint="eastAsia" w:ascii="宋体" w:hAnsi="宋体" w:eastAsia="宋体" w:cs="宋体"/>
          <w:b w:val="0"/>
          <w:bCs w:val="0"/>
          <w:sz w:val="24"/>
          <w:szCs w:val="24"/>
          <w:highlight w:val="none"/>
          <w:lang w:val="en-US" w:eastAsia="zh-CN"/>
        </w:rPr>
        <w:t>18650000000057365</w:t>
      </w:r>
    </w:p>
    <w:p>
      <w:pPr>
        <w:numPr>
          <w:ilvl w:val="1"/>
          <w:numId w:val="3"/>
        </w:numPr>
        <w:spacing w:line="360" w:lineRule="auto"/>
        <w:ind w:left="0" w:firstLine="426"/>
        <w:jc w:val="both"/>
        <w:rPr>
          <w:rFonts w:ascii="宋体"/>
          <w:b/>
          <w:sz w:val="24"/>
          <w:szCs w:val="24"/>
          <w:highlight w:val="none"/>
        </w:rPr>
      </w:pPr>
      <w:r>
        <w:rPr>
          <w:rFonts w:hint="eastAsia" w:ascii="宋体" w:hAnsi="宋体" w:eastAsia="宋体" w:cs="Tahoma"/>
          <w:b w:val="0"/>
          <w:bCs w:val="0"/>
          <w:sz w:val="24"/>
          <w:szCs w:val="24"/>
          <w:highlight w:val="none"/>
          <w:lang w:eastAsia="zh-CN"/>
        </w:rPr>
        <w:t>磋商登记</w:t>
      </w:r>
      <w:r>
        <w:rPr>
          <w:rFonts w:hint="eastAsia" w:ascii="宋体" w:hAnsi="宋体" w:eastAsia="宋体" w:cs="Tahoma"/>
          <w:sz w:val="24"/>
          <w:szCs w:val="24"/>
          <w:highlight w:val="none"/>
          <w:lang w:val="en-US" w:eastAsia="zh-CN"/>
        </w:rPr>
        <w:t>费用</w:t>
      </w:r>
      <w:r>
        <w:rPr>
          <w:rFonts w:hint="eastAsia" w:ascii="宋体" w:hAnsi="宋体" w:eastAsia="宋体" w:cs="Tahoma"/>
          <w:sz w:val="24"/>
          <w:szCs w:val="24"/>
          <w:highlight w:val="none"/>
        </w:rPr>
        <w:t>：人</w:t>
      </w:r>
      <w:r>
        <w:rPr>
          <w:rFonts w:hint="eastAsia" w:ascii="宋体" w:hAnsi="宋体"/>
          <w:sz w:val="24"/>
          <w:szCs w:val="24"/>
          <w:highlight w:val="none"/>
        </w:rPr>
        <w:t>民币</w:t>
      </w:r>
      <w:r>
        <w:rPr>
          <w:rFonts w:hint="eastAsia" w:ascii="宋体" w:hAnsi="宋体"/>
          <w:sz w:val="24"/>
          <w:szCs w:val="24"/>
          <w:highlight w:val="none"/>
          <w:u w:val="single"/>
          <w:lang w:val="en-US" w:eastAsia="zh-CN"/>
        </w:rPr>
        <w:t>300</w:t>
      </w:r>
      <w:r>
        <w:rPr>
          <w:rFonts w:hint="eastAsia" w:ascii="宋体" w:hAnsi="宋体"/>
          <w:sz w:val="24"/>
          <w:szCs w:val="24"/>
          <w:highlight w:val="none"/>
        </w:rPr>
        <w:t>元</w:t>
      </w:r>
      <w:r>
        <w:rPr>
          <w:rFonts w:hint="eastAsia" w:ascii="宋体" w:hAnsi="宋体"/>
          <w:sz w:val="24"/>
          <w:szCs w:val="24"/>
          <w:highlight w:val="none"/>
          <w:lang w:eastAsia="zh-CN"/>
        </w:rPr>
        <w:t>。</w:t>
      </w:r>
    </w:p>
    <w:bookmarkEnd w:id="49"/>
    <w:p>
      <w:pPr>
        <w:numPr>
          <w:ilvl w:val="0"/>
          <w:numId w:val="1"/>
        </w:numPr>
        <w:spacing w:before="120" w:beforeLines="50" w:line="360" w:lineRule="auto"/>
        <w:ind w:left="564" w:leftChars="255" w:hanging="29" w:hangingChars="12"/>
        <w:jc w:val="both"/>
        <w:outlineLvl w:val="1"/>
        <w:rPr>
          <w:rFonts w:hint="eastAsia" w:ascii="宋体" w:hAnsi="宋体" w:eastAsia="宋体" w:cs="Times New Roman"/>
          <w:b/>
          <w:sz w:val="24"/>
          <w:szCs w:val="24"/>
          <w:highlight w:val="none"/>
        </w:rPr>
      </w:pPr>
      <w:bookmarkStart w:id="32" w:name="_Toc26721"/>
      <w:r>
        <w:rPr>
          <w:rFonts w:hint="eastAsia" w:ascii="宋体" w:hAnsi="宋体" w:eastAsia="宋体" w:cs="Times New Roman"/>
          <w:b/>
          <w:sz w:val="24"/>
          <w:szCs w:val="24"/>
          <w:highlight w:val="none"/>
        </w:rPr>
        <w:t>递交响应文件时间、响应文件递交截止及磋商时间、磋商地点（具体时间和开标地点以采购公告为准）</w:t>
      </w:r>
      <w:bookmarkEnd w:id="32"/>
    </w:p>
    <w:p>
      <w:pPr>
        <w:numPr>
          <w:ilvl w:val="1"/>
          <w:numId w:val="4"/>
        </w:numPr>
        <w:spacing w:line="360" w:lineRule="auto"/>
        <w:ind w:left="14" w:firstLine="411"/>
        <w:jc w:val="both"/>
        <w:rPr>
          <w:rFonts w:ascii="宋体" w:hAnsi="宋体" w:cs="宋体"/>
          <w:sz w:val="24"/>
          <w:szCs w:val="22"/>
          <w:highlight w:val="none"/>
        </w:rPr>
      </w:pPr>
      <w:r>
        <w:rPr>
          <w:rFonts w:hint="eastAsia" w:ascii="宋体" w:hAnsi="宋体" w:cs="宋体"/>
          <w:sz w:val="24"/>
          <w:szCs w:val="22"/>
          <w:highlight w:val="none"/>
        </w:rPr>
        <w:t>递交响应文件起始时间：</w:t>
      </w:r>
      <w:r>
        <w:rPr>
          <w:rFonts w:hint="eastAsia" w:ascii="宋体" w:hAnsi="宋体"/>
          <w:sz w:val="24"/>
          <w:szCs w:val="24"/>
          <w:highlight w:val="none"/>
          <w:lang w:eastAsia="zh-CN"/>
        </w:rPr>
        <w:t>202</w:t>
      </w:r>
      <w:r>
        <w:rPr>
          <w:rFonts w:hint="eastAsia" w:ascii="宋体" w:hAnsi="宋体"/>
          <w:sz w:val="24"/>
          <w:szCs w:val="24"/>
          <w:highlight w:val="none"/>
          <w:lang w:val="en-US" w:eastAsia="zh-CN"/>
        </w:rPr>
        <w:t>4</w:t>
      </w:r>
      <w:r>
        <w:rPr>
          <w:rFonts w:hint="eastAsia" w:ascii="宋体" w:hAnsi="宋体"/>
          <w:sz w:val="24"/>
          <w:szCs w:val="24"/>
          <w:highlight w:val="none"/>
          <w:lang w:eastAsia="zh-CN"/>
        </w:rPr>
        <w:t>年</w:t>
      </w:r>
      <w:r>
        <w:rPr>
          <w:rFonts w:hint="eastAsia" w:ascii="宋体" w:hAnsi="宋体"/>
          <w:sz w:val="24"/>
          <w:szCs w:val="24"/>
          <w:highlight w:val="none"/>
          <w:lang w:val="en-US" w:eastAsia="zh-CN"/>
        </w:rPr>
        <w:t>3</w:t>
      </w:r>
      <w:r>
        <w:rPr>
          <w:rFonts w:hint="eastAsia" w:ascii="宋体" w:hAnsi="宋体"/>
          <w:sz w:val="24"/>
          <w:szCs w:val="24"/>
          <w:highlight w:val="none"/>
        </w:rPr>
        <w:t>月</w:t>
      </w:r>
      <w:r>
        <w:rPr>
          <w:rFonts w:hint="eastAsia" w:ascii="宋体" w:hAnsi="宋体"/>
          <w:sz w:val="24"/>
          <w:szCs w:val="24"/>
          <w:highlight w:val="none"/>
          <w:lang w:val="en-US" w:eastAsia="zh-CN"/>
        </w:rPr>
        <w:t>4</w:t>
      </w:r>
      <w:r>
        <w:rPr>
          <w:rFonts w:hint="eastAsia" w:ascii="宋体" w:hAnsi="宋体"/>
          <w:sz w:val="24"/>
          <w:szCs w:val="24"/>
          <w:highlight w:val="none"/>
        </w:rPr>
        <w:t>日</w:t>
      </w:r>
      <w:r>
        <w:rPr>
          <w:rFonts w:hint="eastAsia" w:ascii="宋体" w:hAnsi="宋体"/>
          <w:sz w:val="24"/>
          <w:szCs w:val="24"/>
          <w:highlight w:val="none"/>
          <w:lang w:val="en-US" w:eastAsia="zh-CN"/>
        </w:rPr>
        <w:t xml:space="preserve"> 14 </w:t>
      </w:r>
      <w:r>
        <w:rPr>
          <w:rFonts w:hint="eastAsia" w:ascii="宋体" w:hAnsi="宋体" w:cs="宋体"/>
          <w:sz w:val="24"/>
          <w:szCs w:val="22"/>
          <w:highlight w:val="none"/>
        </w:rPr>
        <w:t>时00分</w:t>
      </w:r>
    </w:p>
    <w:p>
      <w:pPr>
        <w:numPr>
          <w:ilvl w:val="1"/>
          <w:numId w:val="4"/>
        </w:numPr>
        <w:spacing w:line="360" w:lineRule="auto"/>
        <w:ind w:left="14" w:firstLine="411"/>
        <w:jc w:val="both"/>
        <w:rPr>
          <w:rFonts w:hint="eastAsia" w:ascii="宋体" w:hAnsi="宋体" w:cs="宋体"/>
          <w:sz w:val="24"/>
          <w:szCs w:val="22"/>
          <w:highlight w:val="none"/>
        </w:rPr>
      </w:pPr>
      <w:r>
        <w:rPr>
          <w:rFonts w:hint="eastAsia" w:ascii="宋体" w:hAnsi="宋体" w:cs="宋体"/>
          <w:sz w:val="24"/>
          <w:szCs w:val="22"/>
          <w:highlight w:val="none"/>
        </w:rPr>
        <w:t>递交响应文件截止时间：</w:t>
      </w:r>
      <w:r>
        <w:rPr>
          <w:rFonts w:hint="eastAsia" w:ascii="宋体" w:hAnsi="宋体"/>
          <w:sz w:val="24"/>
          <w:szCs w:val="24"/>
          <w:highlight w:val="none"/>
          <w:lang w:eastAsia="zh-CN"/>
        </w:rPr>
        <w:t>202</w:t>
      </w:r>
      <w:r>
        <w:rPr>
          <w:rFonts w:hint="eastAsia" w:ascii="宋体" w:hAnsi="宋体"/>
          <w:sz w:val="24"/>
          <w:szCs w:val="24"/>
          <w:highlight w:val="none"/>
          <w:lang w:val="en-US" w:eastAsia="zh-CN"/>
        </w:rPr>
        <w:t>4</w:t>
      </w:r>
      <w:r>
        <w:rPr>
          <w:rFonts w:hint="eastAsia" w:ascii="宋体" w:hAnsi="宋体"/>
          <w:sz w:val="24"/>
          <w:szCs w:val="24"/>
          <w:highlight w:val="none"/>
          <w:lang w:eastAsia="zh-CN"/>
        </w:rPr>
        <w:t>年</w:t>
      </w:r>
      <w:r>
        <w:rPr>
          <w:rFonts w:hint="eastAsia" w:ascii="宋体" w:hAnsi="宋体"/>
          <w:sz w:val="24"/>
          <w:szCs w:val="24"/>
          <w:highlight w:val="none"/>
          <w:lang w:val="en-US" w:eastAsia="zh-CN"/>
        </w:rPr>
        <w:t>3</w:t>
      </w:r>
      <w:r>
        <w:rPr>
          <w:rFonts w:hint="eastAsia" w:ascii="宋体" w:hAnsi="宋体"/>
          <w:sz w:val="24"/>
          <w:szCs w:val="24"/>
          <w:highlight w:val="none"/>
        </w:rPr>
        <w:t>月</w:t>
      </w:r>
      <w:r>
        <w:rPr>
          <w:rFonts w:hint="eastAsia" w:ascii="宋体" w:hAnsi="宋体"/>
          <w:sz w:val="24"/>
          <w:szCs w:val="24"/>
          <w:highlight w:val="none"/>
          <w:lang w:val="en-US" w:eastAsia="zh-CN"/>
        </w:rPr>
        <w:t>4</w:t>
      </w:r>
      <w:r>
        <w:rPr>
          <w:rFonts w:hint="eastAsia" w:ascii="宋体" w:hAnsi="宋体"/>
          <w:sz w:val="24"/>
          <w:szCs w:val="24"/>
          <w:highlight w:val="none"/>
        </w:rPr>
        <w:t>日</w:t>
      </w:r>
      <w:r>
        <w:rPr>
          <w:rFonts w:hint="eastAsia" w:ascii="宋体" w:hAnsi="宋体" w:cs="宋体"/>
          <w:sz w:val="24"/>
          <w:szCs w:val="22"/>
          <w:highlight w:val="none"/>
          <w:lang w:val="en-US" w:eastAsia="zh-CN"/>
        </w:rPr>
        <w:t>14</w:t>
      </w:r>
      <w:r>
        <w:rPr>
          <w:rFonts w:hint="eastAsia" w:ascii="宋体" w:hAnsi="宋体" w:cs="宋体"/>
          <w:sz w:val="24"/>
          <w:szCs w:val="22"/>
          <w:highlight w:val="none"/>
        </w:rPr>
        <w:t>时30分</w:t>
      </w:r>
    </w:p>
    <w:p>
      <w:pPr>
        <w:numPr>
          <w:ilvl w:val="1"/>
          <w:numId w:val="4"/>
        </w:numPr>
        <w:spacing w:line="360" w:lineRule="auto"/>
        <w:ind w:left="14" w:firstLine="411"/>
        <w:jc w:val="both"/>
        <w:rPr>
          <w:rFonts w:ascii="宋体" w:hAnsi="宋体" w:cs="宋体"/>
          <w:sz w:val="24"/>
          <w:szCs w:val="22"/>
        </w:rPr>
      </w:pPr>
      <w:r>
        <w:rPr>
          <w:rFonts w:hint="eastAsia" w:ascii="宋体" w:hAnsi="宋体" w:cs="宋体"/>
          <w:sz w:val="24"/>
          <w:szCs w:val="22"/>
        </w:rPr>
        <w:t>递交响应文件及磋商地点：</w:t>
      </w:r>
      <w:r>
        <w:rPr>
          <w:rFonts w:hint="eastAsia" w:ascii="宋体" w:hAnsi="宋体" w:cs="宋体"/>
          <w:sz w:val="24"/>
          <w:szCs w:val="22"/>
          <w:lang w:eastAsia="zh-CN"/>
        </w:rPr>
        <w:t>广州市南沙区敏捷尚品国际3栋1213</w:t>
      </w:r>
      <w:r>
        <w:rPr>
          <w:rFonts w:hint="eastAsia" w:ascii="宋体" w:hAnsi="宋体" w:cs="宋体"/>
          <w:sz w:val="24"/>
          <w:szCs w:val="22"/>
        </w:rPr>
        <w:t>会议室</w:t>
      </w:r>
    </w:p>
    <w:p>
      <w:pPr>
        <w:numPr>
          <w:ilvl w:val="1"/>
          <w:numId w:val="4"/>
        </w:numPr>
        <w:spacing w:line="360" w:lineRule="auto"/>
        <w:ind w:left="14" w:firstLine="411"/>
        <w:jc w:val="both"/>
        <w:rPr>
          <w:rFonts w:ascii="宋体" w:hAnsi="宋体" w:cs="宋体"/>
          <w:sz w:val="24"/>
          <w:szCs w:val="22"/>
        </w:rPr>
      </w:pPr>
      <w:r>
        <w:rPr>
          <w:rFonts w:hint="eastAsia" w:ascii="宋体" w:hAnsi="宋体" w:cs="宋体"/>
          <w:sz w:val="24"/>
          <w:szCs w:val="22"/>
        </w:rPr>
        <w:t>磋商时间：</w:t>
      </w:r>
      <w:r>
        <w:rPr>
          <w:rFonts w:hint="eastAsia" w:ascii="宋体" w:hAnsi="宋体"/>
          <w:sz w:val="24"/>
          <w:szCs w:val="24"/>
          <w:highlight w:val="none"/>
          <w:lang w:eastAsia="zh-CN"/>
        </w:rPr>
        <w:t>202</w:t>
      </w:r>
      <w:r>
        <w:rPr>
          <w:rFonts w:hint="eastAsia" w:ascii="宋体" w:hAnsi="宋体"/>
          <w:sz w:val="24"/>
          <w:szCs w:val="24"/>
          <w:highlight w:val="none"/>
          <w:lang w:val="en-US" w:eastAsia="zh-CN"/>
        </w:rPr>
        <w:t>4</w:t>
      </w:r>
      <w:r>
        <w:rPr>
          <w:rFonts w:hint="eastAsia" w:ascii="宋体" w:hAnsi="宋体"/>
          <w:sz w:val="24"/>
          <w:szCs w:val="24"/>
          <w:highlight w:val="none"/>
          <w:lang w:eastAsia="zh-CN"/>
        </w:rPr>
        <w:t>年</w:t>
      </w:r>
      <w:r>
        <w:rPr>
          <w:rFonts w:hint="eastAsia" w:ascii="宋体" w:hAnsi="宋体"/>
          <w:sz w:val="24"/>
          <w:szCs w:val="24"/>
          <w:highlight w:val="none"/>
          <w:lang w:val="en-US" w:eastAsia="zh-CN"/>
        </w:rPr>
        <w:t>3</w:t>
      </w:r>
      <w:r>
        <w:rPr>
          <w:rFonts w:hint="eastAsia" w:ascii="宋体" w:hAnsi="宋体"/>
          <w:sz w:val="24"/>
          <w:szCs w:val="24"/>
          <w:highlight w:val="none"/>
        </w:rPr>
        <w:t>月</w:t>
      </w:r>
      <w:r>
        <w:rPr>
          <w:rFonts w:hint="eastAsia" w:ascii="宋体" w:hAnsi="宋体"/>
          <w:sz w:val="24"/>
          <w:szCs w:val="24"/>
          <w:highlight w:val="none"/>
          <w:lang w:val="en-US" w:eastAsia="zh-CN"/>
        </w:rPr>
        <w:t>4</w:t>
      </w:r>
      <w:r>
        <w:rPr>
          <w:rFonts w:hint="eastAsia" w:ascii="宋体" w:hAnsi="宋体"/>
          <w:sz w:val="24"/>
          <w:szCs w:val="24"/>
          <w:highlight w:val="none"/>
        </w:rPr>
        <w:t>日</w:t>
      </w:r>
      <w:r>
        <w:rPr>
          <w:rFonts w:hint="eastAsia" w:ascii="宋体" w:hAnsi="宋体" w:cs="宋体"/>
          <w:sz w:val="24"/>
          <w:szCs w:val="22"/>
          <w:lang w:val="en-US" w:eastAsia="zh-CN"/>
        </w:rPr>
        <w:t>14</w:t>
      </w:r>
      <w:r>
        <w:rPr>
          <w:rFonts w:hint="eastAsia" w:ascii="宋体" w:hAnsi="宋体" w:cs="宋体"/>
          <w:sz w:val="24"/>
          <w:szCs w:val="22"/>
        </w:rPr>
        <w:t>时30分</w:t>
      </w:r>
    </w:p>
    <w:p>
      <w:pPr>
        <w:numPr>
          <w:ilvl w:val="1"/>
          <w:numId w:val="4"/>
        </w:numPr>
        <w:spacing w:line="360" w:lineRule="auto"/>
        <w:ind w:left="14" w:firstLine="411"/>
        <w:jc w:val="both"/>
        <w:rPr>
          <w:sz w:val="24"/>
          <w:szCs w:val="22"/>
        </w:rPr>
      </w:pPr>
      <w:r>
        <w:rPr>
          <w:rFonts w:hint="eastAsia" w:ascii="宋体" w:hAnsi="宋体"/>
          <w:b/>
          <w:sz w:val="24"/>
          <w:szCs w:val="24"/>
        </w:rPr>
        <w:t>响应文件递交方式：纸质响应文件</w:t>
      </w:r>
    </w:p>
    <w:p>
      <w:pPr>
        <w:numPr>
          <w:ilvl w:val="1"/>
          <w:numId w:val="4"/>
        </w:numPr>
        <w:spacing w:line="360" w:lineRule="auto"/>
        <w:ind w:left="14" w:firstLine="411"/>
        <w:jc w:val="both"/>
        <w:rPr>
          <w:rFonts w:hint="eastAsia" w:ascii="宋体" w:hAnsi="宋体"/>
          <w:b/>
          <w:sz w:val="24"/>
          <w:szCs w:val="24"/>
        </w:rPr>
      </w:pPr>
      <w:r>
        <w:rPr>
          <w:rFonts w:hint="eastAsia" w:ascii="宋体" w:hAnsi="宋体"/>
          <w:b/>
          <w:sz w:val="24"/>
          <w:szCs w:val="24"/>
        </w:rPr>
        <w:t>上述时间及地点是否有改变，请密切留意变更公告的相关信息。</w:t>
      </w:r>
    </w:p>
    <w:p>
      <w:pPr>
        <w:numPr>
          <w:ilvl w:val="0"/>
          <w:numId w:val="1"/>
        </w:numPr>
        <w:spacing w:before="120" w:beforeLines="50" w:line="360" w:lineRule="auto"/>
        <w:ind w:left="564" w:leftChars="255" w:hanging="29" w:hangingChars="12"/>
        <w:jc w:val="both"/>
        <w:outlineLvl w:val="1"/>
        <w:rPr>
          <w:rFonts w:ascii="宋体"/>
          <w:b/>
          <w:sz w:val="24"/>
          <w:szCs w:val="24"/>
        </w:rPr>
      </w:pPr>
      <w:bookmarkStart w:id="33" w:name="_Toc30193"/>
      <w:bookmarkStart w:id="34" w:name="_Toc25208"/>
      <w:bookmarkStart w:id="35" w:name="_Toc15282"/>
      <w:bookmarkStart w:id="36" w:name="_Toc15841"/>
      <w:bookmarkStart w:id="37" w:name="_Toc11336"/>
      <w:bookmarkStart w:id="38" w:name="_Toc28666"/>
      <w:r>
        <w:rPr>
          <w:rFonts w:hint="eastAsia" w:ascii="宋体" w:hAnsi="宋体"/>
          <w:b/>
          <w:sz w:val="24"/>
          <w:szCs w:val="24"/>
        </w:rPr>
        <w:t>采购信息发布及结果公告网站</w:t>
      </w:r>
      <w:bookmarkEnd w:id="33"/>
      <w:bookmarkEnd w:id="34"/>
      <w:bookmarkEnd w:id="35"/>
      <w:bookmarkEnd w:id="36"/>
      <w:bookmarkEnd w:id="37"/>
      <w:bookmarkEnd w:id="38"/>
    </w:p>
    <w:p>
      <w:pPr>
        <w:widowControl w:val="0"/>
        <w:numPr>
          <w:ilvl w:val="0"/>
          <w:numId w:val="0"/>
        </w:numPr>
        <w:spacing w:line="336" w:lineRule="auto"/>
        <w:ind w:left="0" w:leftChars="0" w:firstLine="480" w:firstLineChars="200"/>
        <w:jc w:val="left"/>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本项目的所有相关公告会在中国招标投标公共平台（http://bulletin.cebpubser</w:t>
      </w:r>
    </w:p>
    <w:p>
      <w:pPr>
        <w:widowControl w:val="0"/>
        <w:numPr>
          <w:ilvl w:val="0"/>
          <w:numId w:val="0"/>
        </w:numPr>
        <w:spacing w:line="336" w:lineRule="auto"/>
        <w:ind w:left="0" w:leftChars="0" w:firstLine="480" w:firstLineChars="200"/>
        <w:jc w:val="left"/>
        <w:rPr>
          <w:rFonts w:hint="eastAsia" w:ascii="宋体" w:hAnsi="宋体" w:eastAsia="宋体" w:cs="宋体"/>
          <w:sz w:val="24"/>
          <w:szCs w:val="22"/>
          <w:lang w:eastAsia="zh-CN"/>
        </w:rPr>
      </w:pPr>
      <w:r>
        <w:rPr>
          <w:rFonts w:hint="eastAsia" w:ascii="宋体" w:hAnsi="宋体" w:eastAsia="宋体" w:cs="宋体"/>
          <w:sz w:val="24"/>
          <w:szCs w:val="22"/>
          <w:lang w:val="en-US" w:eastAsia="zh-CN"/>
        </w:rPr>
        <w:t>vice.com/）等</w:t>
      </w:r>
      <w:r>
        <w:rPr>
          <w:rFonts w:hint="eastAsia" w:ascii="宋体" w:hAnsi="宋体" w:eastAsia="宋体" w:cs="宋体"/>
          <w:sz w:val="24"/>
          <w:szCs w:val="22"/>
          <w:lang w:eastAsia="zh-CN"/>
        </w:rPr>
        <w:t>及其他相关媒体</w:t>
      </w:r>
      <w:r>
        <w:rPr>
          <w:rFonts w:hint="eastAsia" w:ascii="宋体" w:hAnsi="宋体" w:eastAsia="宋体" w:cs="宋体"/>
          <w:sz w:val="24"/>
          <w:szCs w:val="22"/>
          <w:lang w:val="en-US" w:eastAsia="zh-CN"/>
        </w:rPr>
        <w:t>上公布，公布之日即视为有效送达之日，不再另行通知</w:t>
      </w:r>
      <w:r>
        <w:rPr>
          <w:rFonts w:hint="eastAsia" w:ascii="宋体" w:hAnsi="宋体" w:eastAsia="宋体" w:cs="宋体"/>
          <w:sz w:val="24"/>
          <w:szCs w:val="22"/>
          <w:lang w:eastAsia="zh-CN"/>
        </w:rPr>
        <w:t>。</w:t>
      </w:r>
    </w:p>
    <w:p>
      <w:pPr>
        <w:numPr>
          <w:ilvl w:val="0"/>
          <w:numId w:val="1"/>
        </w:numPr>
        <w:spacing w:before="120" w:beforeLines="50" w:line="360" w:lineRule="auto"/>
        <w:ind w:left="564" w:leftChars="255" w:hanging="29" w:hangingChars="12"/>
        <w:jc w:val="both"/>
        <w:outlineLvl w:val="1"/>
        <w:rPr>
          <w:rFonts w:ascii="宋体"/>
          <w:b/>
          <w:sz w:val="24"/>
          <w:szCs w:val="24"/>
        </w:rPr>
      </w:pPr>
      <w:bookmarkStart w:id="39" w:name="_Toc25031"/>
      <w:bookmarkStart w:id="40" w:name="_Toc31886"/>
      <w:bookmarkStart w:id="41" w:name="_Toc9018"/>
      <w:bookmarkStart w:id="42" w:name="_Toc23493"/>
      <w:bookmarkStart w:id="43" w:name="_Toc2993"/>
      <w:bookmarkStart w:id="44" w:name="_Toc16886"/>
      <w:r>
        <w:rPr>
          <w:rFonts w:hint="eastAsia" w:ascii="宋体" w:hAnsi="宋体"/>
          <w:b/>
          <w:sz w:val="24"/>
          <w:szCs w:val="24"/>
        </w:rPr>
        <w:t>采购人、采购代理机构的名称、地址和联系方式</w:t>
      </w:r>
      <w:bookmarkEnd w:id="39"/>
      <w:bookmarkEnd w:id="40"/>
      <w:bookmarkEnd w:id="41"/>
      <w:bookmarkEnd w:id="42"/>
      <w:bookmarkEnd w:id="43"/>
      <w:bookmarkEnd w:id="44"/>
    </w:p>
    <w:p>
      <w:pPr>
        <w:numPr>
          <w:ilvl w:val="0"/>
          <w:numId w:val="5"/>
        </w:numPr>
        <w:spacing w:line="360" w:lineRule="auto"/>
        <w:jc w:val="both"/>
        <w:rPr>
          <w:rFonts w:ascii="宋体"/>
          <w:sz w:val="24"/>
          <w:szCs w:val="24"/>
        </w:rPr>
      </w:pPr>
      <w:r>
        <w:rPr>
          <w:rFonts w:hint="eastAsia" w:ascii="宋体" w:hAnsi="宋体"/>
          <w:sz w:val="24"/>
          <w:szCs w:val="24"/>
        </w:rPr>
        <w:t>采购人信息：</w:t>
      </w:r>
    </w:p>
    <w:p>
      <w:pPr>
        <w:spacing w:line="440" w:lineRule="exact"/>
        <w:ind w:left="540" w:leftChars="257"/>
        <w:jc w:val="both"/>
        <w:rPr>
          <w:rFonts w:hint="eastAsia" w:ascii="宋体" w:hAnsi="宋体" w:eastAsia="宋体" w:cs="Times New Roman"/>
          <w:sz w:val="24"/>
          <w:szCs w:val="24"/>
          <w:lang w:eastAsia="zh-CN"/>
        </w:rPr>
      </w:pPr>
      <w:r>
        <w:rPr>
          <w:rFonts w:hint="eastAsia" w:ascii="宋体" w:hAnsi="宋体" w:eastAsia="宋体" w:cs="Times New Roman"/>
          <w:sz w:val="24"/>
          <w:szCs w:val="24"/>
        </w:rPr>
        <w:t>采购人名称：</w:t>
      </w:r>
      <w:r>
        <w:rPr>
          <w:rFonts w:hint="eastAsia" w:ascii="宋体" w:hAnsi="宋体" w:eastAsia="宋体" w:cs="Times New Roman"/>
          <w:sz w:val="24"/>
          <w:szCs w:val="24"/>
          <w:lang w:eastAsia="zh-CN"/>
        </w:rPr>
        <w:t>广州南沙旅游发展有限公司</w:t>
      </w:r>
    </w:p>
    <w:p>
      <w:pPr>
        <w:spacing w:line="440" w:lineRule="exact"/>
        <w:ind w:left="540" w:leftChars="257" w:firstLine="0" w:firstLineChars="0"/>
        <w:jc w:val="both"/>
        <w:rPr>
          <w:rFonts w:hint="eastAsia" w:ascii="宋体" w:hAnsi="宋体" w:eastAsia="宋体" w:cs="Times New Roman"/>
          <w:bCs w:val="0"/>
          <w:sz w:val="24"/>
          <w:szCs w:val="24"/>
          <w:lang w:val="en-US"/>
        </w:rPr>
      </w:pPr>
      <w:r>
        <w:rPr>
          <w:rFonts w:hint="eastAsia" w:ascii="宋体" w:hAnsi="宋体" w:eastAsia="宋体" w:cs="Times New Roman"/>
          <w:sz w:val="24"/>
          <w:szCs w:val="24"/>
          <w:lang w:val="en-US" w:eastAsia="zh-CN"/>
        </w:rPr>
        <w:t>地址：</w:t>
      </w:r>
      <w:r>
        <w:rPr>
          <w:rFonts w:hint="eastAsia" w:ascii="宋体" w:hAnsi="宋体" w:eastAsia="宋体" w:cs="Times New Roman"/>
          <w:sz w:val="24"/>
          <w:szCs w:val="24"/>
          <w:u w:val="none"/>
        </w:rPr>
        <w:t>广州市南沙区</w:t>
      </w:r>
      <w:r>
        <w:rPr>
          <w:rFonts w:hint="eastAsia" w:ascii="宋体" w:hAnsi="宋体" w:eastAsia="宋体" w:cs="Times New Roman"/>
          <w:sz w:val="24"/>
          <w:szCs w:val="24"/>
          <w:u w:val="none"/>
          <w:lang w:val="en-US" w:eastAsia="zh-CN"/>
        </w:rPr>
        <w:t>南沙街天后路88号之一</w:t>
      </w:r>
    </w:p>
    <w:p>
      <w:pPr>
        <w:spacing w:line="440" w:lineRule="exact"/>
        <w:ind w:left="540" w:leftChars="257" w:firstLine="0" w:firstLineChars="0"/>
        <w:jc w:val="both"/>
        <w:rPr>
          <w:rFonts w:hint="default" w:ascii="宋体" w:hAnsi="宋体" w:eastAsia="宋体" w:cs="Times New Roman"/>
          <w:bCs w:val="0"/>
          <w:sz w:val="24"/>
          <w:szCs w:val="24"/>
          <w:lang w:val="en-US" w:eastAsia="zh-CN"/>
        </w:rPr>
      </w:pPr>
      <w:r>
        <w:rPr>
          <w:rFonts w:hint="eastAsia" w:ascii="宋体" w:hAnsi="宋体" w:eastAsia="宋体" w:cs="Times New Roman"/>
          <w:bCs w:val="0"/>
          <w:sz w:val="24"/>
          <w:szCs w:val="24"/>
        </w:rPr>
        <w:t>联系人：</w:t>
      </w:r>
      <w:r>
        <w:rPr>
          <w:rFonts w:hint="eastAsia" w:ascii="宋体" w:hAnsi="宋体" w:eastAsia="宋体" w:cs="Times New Roman"/>
          <w:bCs w:val="0"/>
          <w:sz w:val="24"/>
          <w:szCs w:val="24"/>
          <w:lang w:val="en-US" w:eastAsia="zh-CN"/>
        </w:rPr>
        <w:t>林小姐</w:t>
      </w:r>
    </w:p>
    <w:p>
      <w:pPr>
        <w:spacing w:line="440" w:lineRule="exact"/>
        <w:ind w:left="540" w:leftChars="257" w:firstLine="0" w:firstLineChars="0"/>
        <w:jc w:val="both"/>
        <w:rPr>
          <w:rFonts w:hint="eastAsia" w:ascii="宋体" w:hAnsi="宋体" w:eastAsia="宋体" w:cs="Times New Roman"/>
          <w:bCs w:val="0"/>
          <w:sz w:val="24"/>
          <w:szCs w:val="24"/>
        </w:rPr>
      </w:pPr>
      <w:r>
        <w:rPr>
          <w:rFonts w:hint="eastAsia" w:ascii="宋体" w:hAnsi="宋体" w:eastAsia="宋体" w:cs="Times New Roman"/>
          <w:bCs w:val="0"/>
          <w:sz w:val="24"/>
          <w:szCs w:val="24"/>
        </w:rPr>
        <w:t>联系电话：020-</w:t>
      </w:r>
      <w:r>
        <w:rPr>
          <w:rFonts w:hint="eastAsia" w:ascii="宋体" w:hAnsi="宋体" w:eastAsia="宋体" w:cs="Times New Roman"/>
          <w:bCs w:val="0"/>
          <w:sz w:val="24"/>
          <w:szCs w:val="24"/>
          <w:lang w:val="en-US" w:eastAsia="zh-CN"/>
        </w:rPr>
        <w:t>39002032（8:30-17:00）</w:t>
      </w:r>
      <w:r>
        <w:rPr>
          <w:rFonts w:hint="eastAsia" w:ascii="宋体" w:hAnsi="宋体" w:eastAsia="宋体" w:cs="Times New Roman"/>
          <w:bCs w:val="0"/>
          <w:sz w:val="24"/>
          <w:szCs w:val="24"/>
        </w:rPr>
        <w:t xml:space="preserve"> </w:t>
      </w:r>
    </w:p>
    <w:p>
      <w:pPr>
        <w:spacing w:line="440" w:lineRule="exact"/>
        <w:ind w:left="540" w:leftChars="257" w:firstLine="0" w:firstLineChars="0"/>
        <w:jc w:val="both"/>
        <w:rPr>
          <w:rFonts w:hint="eastAsia" w:ascii="宋体" w:hAnsi="宋体" w:eastAsia="宋体" w:cs="Times New Roman"/>
          <w:bCs w:val="0"/>
          <w:sz w:val="24"/>
          <w:szCs w:val="24"/>
          <w:lang w:val="en-US" w:eastAsia="zh-CN"/>
        </w:rPr>
      </w:pPr>
      <w:r>
        <w:rPr>
          <w:rFonts w:hint="eastAsia" w:ascii="宋体" w:hAnsi="宋体" w:eastAsia="宋体" w:cs="Times New Roman"/>
          <w:bCs w:val="0"/>
          <w:sz w:val="24"/>
          <w:szCs w:val="24"/>
        </w:rPr>
        <w:t>异议受理部门：</w:t>
      </w:r>
      <w:r>
        <w:rPr>
          <w:rFonts w:hint="eastAsia" w:ascii="宋体" w:hAnsi="宋体" w:eastAsia="宋体" w:cs="Times New Roman"/>
          <w:sz w:val="24"/>
          <w:szCs w:val="24"/>
          <w:lang w:eastAsia="zh-CN"/>
        </w:rPr>
        <w:t>广州南沙旅游发展有限公司</w:t>
      </w:r>
      <w:r>
        <w:rPr>
          <w:rFonts w:hint="eastAsia" w:ascii="宋体" w:hAnsi="宋体" w:eastAsia="宋体" w:cs="Times New Roman"/>
          <w:bCs w:val="0"/>
          <w:sz w:val="24"/>
          <w:szCs w:val="24"/>
          <w:lang w:eastAsia="zh-CN"/>
        </w:rPr>
        <w:t>综合管理部（党群工作部）</w:t>
      </w:r>
    </w:p>
    <w:p>
      <w:pPr>
        <w:spacing w:line="440" w:lineRule="exact"/>
        <w:ind w:left="540" w:leftChars="257" w:firstLine="0" w:firstLineChars="0"/>
        <w:jc w:val="both"/>
        <w:rPr>
          <w:rFonts w:hint="eastAsia" w:ascii="宋体" w:hAnsi="宋体" w:eastAsia="宋体" w:cs="Times New Roman"/>
          <w:bCs w:val="0"/>
          <w:sz w:val="24"/>
          <w:szCs w:val="24"/>
          <w:lang w:val="en-US" w:eastAsia="zh-CN"/>
        </w:rPr>
      </w:pPr>
      <w:r>
        <w:rPr>
          <w:rFonts w:hint="eastAsia" w:ascii="宋体" w:hAnsi="宋体" w:eastAsia="宋体" w:cs="Times New Roman"/>
          <w:bCs w:val="0"/>
          <w:sz w:val="24"/>
          <w:szCs w:val="24"/>
        </w:rPr>
        <w:t>异议受理电话：020-</w:t>
      </w:r>
      <w:r>
        <w:rPr>
          <w:rFonts w:hint="eastAsia" w:ascii="宋体" w:hAnsi="宋体" w:eastAsia="宋体" w:cs="Times New Roman"/>
          <w:bCs w:val="0"/>
          <w:sz w:val="24"/>
          <w:szCs w:val="24"/>
          <w:lang w:val="en-US" w:eastAsia="zh-CN"/>
        </w:rPr>
        <w:t>39913787</w:t>
      </w:r>
    </w:p>
    <w:p>
      <w:pPr>
        <w:numPr>
          <w:ilvl w:val="0"/>
          <w:numId w:val="5"/>
        </w:numPr>
        <w:spacing w:line="440" w:lineRule="exact"/>
        <w:jc w:val="both"/>
        <w:rPr>
          <w:rFonts w:ascii="宋体"/>
          <w:sz w:val="24"/>
          <w:szCs w:val="24"/>
        </w:rPr>
      </w:pPr>
      <w:r>
        <w:rPr>
          <w:rFonts w:hint="eastAsia" w:ascii="宋体" w:hAnsi="宋体"/>
          <w:sz w:val="24"/>
          <w:szCs w:val="24"/>
        </w:rPr>
        <w:t>采购代理机构信息：</w:t>
      </w:r>
    </w:p>
    <w:p>
      <w:pPr>
        <w:spacing w:line="440" w:lineRule="exact"/>
        <w:ind w:left="540" w:leftChars="257"/>
        <w:jc w:val="both"/>
        <w:rPr>
          <w:rFonts w:hint="eastAsia" w:ascii="宋体" w:eastAsia="宋体" w:cs="Tahoma"/>
          <w:sz w:val="24"/>
          <w:szCs w:val="24"/>
          <w:lang w:eastAsia="zh-CN"/>
        </w:rPr>
      </w:pPr>
      <w:r>
        <w:rPr>
          <w:rFonts w:hint="eastAsia" w:ascii="宋体" w:hAnsi="宋体"/>
          <w:sz w:val="24"/>
          <w:szCs w:val="24"/>
        </w:rPr>
        <w:t>名称</w:t>
      </w:r>
      <w:r>
        <w:rPr>
          <w:rFonts w:hint="eastAsia" w:ascii="宋体" w:hAnsi="宋体" w:cs="Tahoma"/>
          <w:sz w:val="24"/>
          <w:szCs w:val="24"/>
        </w:rPr>
        <w:t>：</w:t>
      </w:r>
      <w:r>
        <w:rPr>
          <w:rFonts w:hint="eastAsia" w:ascii="宋体" w:hAnsi="宋体" w:cs="Tahoma"/>
          <w:sz w:val="24"/>
          <w:szCs w:val="24"/>
          <w:lang w:eastAsia="zh-CN"/>
        </w:rPr>
        <w:t>中达安股份有限公司</w:t>
      </w:r>
    </w:p>
    <w:p>
      <w:pPr>
        <w:spacing w:line="440" w:lineRule="exact"/>
        <w:ind w:left="540" w:leftChars="257"/>
        <w:jc w:val="both"/>
        <w:rPr>
          <w:rFonts w:ascii="宋体" w:cs="Tahoma"/>
          <w:sz w:val="24"/>
          <w:szCs w:val="24"/>
        </w:rPr>
      </w:pPr>
      <w:r>
        <w:rPr>
          <w:rFonts w:hint="eastAsia" w:ascii="宋体" w:hAnsi="宋体"/>
          <w:sz w:val="24"/>
          <w:szCs w:val="24"/>
        </w:rPr>
        <w:t>地址</w:t>
      </w:r>
      <w:r>
        <w:rPr>
          <w:rFonts w:hint="eastAsia" w:ascii="宋体" w:hAnsi="宋体"/>
          <w:sz w:val="24"/>
          <w:szCs w:val="24"/>
          <w:lang w:eastAsia="zh-CN"/>
        </w:rPr>
        <w:t>：</w:t>
      </w:r>
      <w:r>
        <w:rPr>
          <w:rFonts w:hint="eastAsia" w:ascii="宋体" w:hAnsi="宋体" w:cs="宋体"/>
          <w:sz w:val="24"/>
          <w:szCs w:val="22"/>
          <w:lang w:eastAsia="zh-CN"/>
        </w:rPr>
        <w:t>广州市南沙区敏捷尚品国际3栋1213</w:t>
      </w:r>
      <w:r>
        <w:rPr>
          <w:rFonts w:hint="eastAsia" w:ascii="宋体" w:hAnsi="宋体"/>
          <w:sz w:val="24"/>
          <w:szCs w:val="24"/>
        </w:rPr>
        <w:t>室</w:t>
      </w:r>
    </w:p>
    <w:p>
      <w:pPr>
        <w:spacing w:line="440" w:lineRule="exact"/>
        <w:ind w:left="540" w:leftChars="257"/>
        <w:jc w:val="both"/>
        <w:rPr>
          <w:rFonts w:hint="default" w:ascii="宋体" w:hAnsi="宋体" w:eastAsia="宋体"/>
          <w:sz w:val="24"/>
          <w:szCs w:val="24"/>
          <w:lang w:val="en-US" w:eastAsia="zh-CN"/>
        </w:rPr>
      </w:pPr>
      <w:r>
        <w:rPr>
          <w:rFonts w:hint="eastAsia" w:ascii="宋体" w:hAnsi="宋体"/>
          <w:sz w:val="24"/>
          <w:szCs w:val="24"/>
        </w:rPr>
        <w:t>联系人</w:t>
      </w:r>
      <w:r>
        <w:rPr>
          <w:rFonts w:hint="eastAsia" w:ascii="宋体" w:hAnsi="宋体" w:cs="Tahoma"/>
          <w:sz w:val="24"/>
          <w:szCs w:val="24"/>
        </w:rPr>
        <w:t>：</w:t>
      </w:r>
      <w:r>
        <w:rPr>
          <w:rFonts w:hint="eastAsia" w:ascii="宋体" w:hAnsi="宋体"/>
          <w:sz w:val="24"/>
          <w:szCs w:val="24"/>
          <w:lang w:val="en-US" w:eastAsia="zh-CN"/>
        </w:rPr>
        <w:t xml:space="preserve">林工       </w:t>
      </w:r>
      <w:r>
        <w:rPr>
          <w:rFonts w:hint="eastAsia" w:ascii="宋体" w:hAnsi="宋体"/>
          <w:sz w:val="24"/>
          <w:szCs w:val="24"/>
        </w:rPr>
        <w:t>联系电话：</w:t>
      </w:r>
      <w:r>
        <w:rPr>
          <w:rFonts w:hint="eastAsia" w:ascii="宋体" w:hAnsi="宋体" w:eastAsia="宋体" w:cs="宋体"/>
          <w:sz w:val="24"/>
          <w:szCs w:val="24"/>
          <w:lang w:val="en-US" w:eastAsia="zh-CN"/>
        </w:rPr>
        <w:t>13925050198</w:t>
      </w:r>
      <w:r>
        <w:rPr>
          <w:rFonts w:hint="eastAsia" w:ascii="宋体" w:hAnsi="宋体"/>
          <w:sz w:val="24"/>
          <w:szCs w:val="24"/>
          <w:lang w:val="en-US" w:eastAsia="zh-CN"/>
        </w:rPr>
        <w:t xml:space="preserve">  </w:t>
      </w:r>
    </w:p>
    <w:p>
      <w:pPr>
        <w:numPr>
          <w:ilvl w:val="0"/>
          <w:numId w:val="6"/>
        </w:numPr>
        <w:spacing w:line="440" w:lineRule="exact"/>
        <w:ind w:left="540" w:leftChars="257"/>
        <w:jc w:val="both"/>
        <w:rPr>
          <w:bCs/>
          <w:sz w:val="24"/>
          <w:szCs w:val="22"/>
        </w:rPr>
      </w:pPr>
      <w:r>
        <w:rPr>
          <w:rFonts w:hint="eastAsia" w:ascii="宋体" w:hAnsi="宋体"/>
          <w:bCs/>
          <w:sz w:val="24"/>
          <w:szCs w:val="24"/>
        </w:rPr>
        <w:t>mail：</w:t>
      </w:r>
      <w:r>
        <w:rPr>
          <w:rFonts w:hint="eastAsia" w:ascii="宋体" w:hAnsi="宋体" w:eastAsia="宋体" w:cs="宋体"/>
          <w:sz w:val="24"/>
          <w:szCs w:val="24"/>
          <w:lang w:val="en-US" w:eastAsia="zh-CN"/>
        </w:rPr>
        <w:t>13925050198@139.com</w:t>
      </w:r>
      <w:r>
        <w:rPr>
          <w:bCs/>
          <w:sz w:val="24"/>
          <w:szCs w:val="22"/>
        </w:rPr>
        <w:t xml:space="preserve"> </w:t>
      </w:r>
    </w:p>
    <w:p>
      <w:pPr>
        <w:spacing w:line="440" w:lineRule="exact"/>
        <w:ind w:left="540" w:leftChars="257" w:right="0" w:firstLine="5340" w:firstLineChars="2225"/>
        <w:jc w:val="center"/>
        <w:rPr>
          <w:rFonts w:hint="eastAsia" w:ascii="宋体" w:hAnsi="宋体" w:eastAsia="宋体" w:cs="Times New Roman"/>
          <w:sz w:val="24"/>
          <w:szCs w:val="24"/>
          <w:lang w:eastAsia="zh-CN"/>
        </w:rPr>
      </w:pPr>
      <w:r>
        <w:rPr>
          <w:rFonts w:hint="eastAsia" w:ascii="宋体" w:hAnsi="宋体" w:eastAsia="宋体" w:cs="Times New Roman"/>
          <w:sz w:val="24"/>
          <w:szCs w:val="24"/>
          <w:lang w:eastAsia="zh-CN"/>
        </w:rPr>
        <w:t>广州南沙旅游发展有限公司</w:t>
      </w:r>
    </w:p>
    <w:p>
      <w:pPr>
        <w:spacing w:line="440" w:lineRule="exact"/>
        <w:ind w:left="540" w:leftChars="257" w:right="0" w:firstLine="5340" w:firstLineChars="2225"/>
        <w:jc w:val="center"/>
        <w:outlineLvl w:val="9"/>
        <w:rPr>
          <w:rFonts w:hint="eastAsia" w:ascii="宋体" w:hAnsi="宋体" w:eastAsia="宋体" w:cs="Times New Roman"/>
          <w:sz w:val="24"/>
          <w:szCs w:val="24"/>
          <w:lang w:eastAsia="zh-CN"/>
        </w:rPr>
      </w:pPr>
      <w:bookmarkStart w:id="45" w:name="_Toc20117"/>
      <w:bookmarkStart w:id="46" w:name="_Toc10930"/>
      <w:bookmarkStart w:id="47" w:name="_Toc3935"/>
      <w:bookmarkStart w:id="48" w:name="_Toc19574"/>
      <w:r>
        <w:rPr>
          <w:rFonts w:hint="eastAsia" w:ascii="宋体" w:hAnsi="宋体" w:eastAsia="宋体" w:cs="Times New Roman"/>
          <w:sz w:val="24"/>
          <w:szCs w:val="24"/>
          <w:lang w:eastAsia="zh-CN"/>
        </w:rPr>
        <w:t>中达安股份有限公司</w:t>
      </w:r>
      <w:bookmarkEnd w:id="45"/>
      <w:bookmarkEnd w:id="46"/>
      <w:bookmarkEnd w:id="47"/>
      <w:bookmarkEnd w:id="48"/>
    </w:p>
    <w:p>
      <w:pPr>
        <w:spacing w:line="440" w:lineRule="exact"/>
        <w:ind w:left="540" w:leftChars="257" w:firstLine="5340" w:firstLineChars="2225"/>
        <w:jc w:val="center"/>
        <w:rPr>
          <w:rFonts w:hint="eastAsia" w:ascii="宋体" w:hAnsi="宋体" w:eastAsia="宋体" w:cs="Times New Roman"/>
          <w:b w:val="0"/>
          <w:bCs w:val="0"/>
          <w:sz w:val="24"/>
          <w:szCs w:val="24"/>
          <w:lang w:eastAsia="zh-CN"/>
        </w:rPr>
      </w:pPr>
      <w:r>
        <w:rPr>
          <w:rFonts w:hint="eastAsia" w:ascii="宋体" w:hAnsi="宋体" w:eastAsia="宋体" w:cs="Times New Roman"/>
          <w:b w:val="0"/>
          <w:bCs w:val="0"/>
          <w:sz w:val="24"/>
          <w:szCs w:val="24"/>
          <w:lang w:eastAsia="zh-CN"/>
        </w:rPr>
        <w:t>2024年</w:t>
      </w:r>
      <w:r>
        <w:rPr>
          <w:rFonts w:hint="eastAsia" w:ascii="宋体" w:hAnsi="宋体" w:eastAsia="宋体" w:cs="Times New Roman"/>
          <w:b w:val="0"/>
          <w:bCs w:val="0"/>
          <w:sz w:val="24"/>
          <w:szCs w:val="24"/>
          <w:lang w:val="en-US" w:eastAsia="zh-CN"/>
        </w:rPr>
        <w:t>2</w:t>
      </w:r>
      <w:r>
        <w:rPr>
          <w:rFonts w:hint="eastAsia" w:ascii="宋体" w:hAnsi="宋体" w:eastAsia="宋体" w:cs="Times New Roman"/>
          <w:b w:val="0"/>
          <w:bCs w:val="0"/>
          <w:sz w:val="24"/>
          <w:szCs w:val="24"/>
          <w:lang w:eastAsia="zh-CN"/>
        </w:rPr>
        <w:t>月</w:t>
      </w:r>
      <w:r>
        <w:rPr>
          <w:rFonts w:hint="eastAsia" w:ascii="宋体" w:hAnsi="宋体" w:eastAsia="宋体" w:cs="Times New Roman"/>
          <w:b w:val="0"/>
          <w:bCs w:val="0"/>
          <w:sz w:val="24"/>
          <w:szCs w:val="24"/>
          <w:lang w:val="en-US" w:eastAsia="zh-CN"/>
        </w:rPr>
        <w:t xml:space="preserve">22 </w:t>
      </w:r>
      <w:r>
        <w:rPr>
          <w:rFonts w:hint="eastAsia" w:ascii="宋体" w:hAnsi="宋体" w:eastAsia="宋体" w:cs="Times New Roman"/>
          <w:b w:val="0"/>
          <w:bCs w:val="0"/>
          <w:sz w:val="24"/>
          <w:szCs w:val="24"/>
          <w:lang w:eastAsia="zh-CN"/>
        </w:rPr>
        <w:t>日</w:t>
      </w:r>
    </w:p>
    <w:p>
      <w:pPr>
        <w:rPr>
          <w:rFonts w:hint="eastAsia" w:cs="Times New Roman"/>
          <w:b/>
          <w:bCs/>
        </w:rPr>
      </w:pPr>
      <w:r>
        <w:rPr>
          <w:rFonts w:hint="eastAsia" w:cs="Times New Roman"/>
          <w:b/>
          <w:bCs/>
        </w:rPr>
        <w:br w:type="page"/>
      </w:r>
    </w:p>
    <w:p>
      <w:pPr>
        <w:pStyle w:val="2"/>
        <w:widowControl/>
        <w:numPr>
          <w:ilvl w:val="0"/>
          <w:numId w:val="0"/>
        </w:numPr>
        <w:adjustRightInd w:val="0"/>
        <w:snapToGrid w:val="0"/>
        <w:spacing w:before="0" w:beforeLines="0" w:after="0" w:afterLines="0" w:line="360" w:lineRule="auto"/>
        <w:jc w:val="center"/>
        <w:rPr>
          <w:rFonts w:hint="eastAsia" w:cs="Times New Roman"/>
          <w:b/>
          <w:bCs/>
        </w:rPr>
      </w:pPr>
      <w:r>
        <w:rPr>
          <w:rFonts w:hint="eastAsia" w:cs="Times New Roman"/>
          <w:b/>
          <w:bCs/>
        </w:rPr>
        <w:t>投标报名</w:t>
      </w:r>
      <w:r>
        <w:rPr>
          <w:rFonts w:hint="eastAsia" w:cs="Times New Roman"/>
          <w:b/>
          <w:bCs/>
          <w:lang w:eastAsia="zh-CN"/>
        </w:rPr>
        <w:t>磋商</w:t>
      </w:r>
      <w:r>
        <w:rPr>
          <w:rFonts w:hint="eastAsia" w:cs="Times New Roman"/>
          <w:b/>
          <w:bCs/>
        </w:rPr>
        <w:t>登记表</w:t>
      </w:r>
      <w:bookmarkEnd w:id="0"/>
      <w:bookmarkEnd w:id="1"/>
      <w:bookmarkEnd w:id="2"/>
      <w:bookmarkEnd w:id="3"/>
      <w:bookmarkEnd w:id="4"/>
      <w:bookmarkEnd w:id="5"/>
    </w:p>
    <w:tbl>
      <w:tblPr>
        <w:tblStyle w:val="4"/>
        <w:tblW w:w="0" w:type="auto"/>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719"/>
        <w:gridCol w:w="2665"/>
        <w:gridCol w:w="1150"/>
        <w:gridCol w:w="635"/>
        <w:gridCol w:w="1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9260" w:type="dxa"/>
            <w:gridSpan w:val="6"/>
            <w:tcBorders>
              <w:top w:val="nil"/>
              <w:left w:val="nil"/>
              <w:right w:val="nil"/>
            </w:tcBorders>
            <w:noWrap w:val="0"/>
            <w:vAlign w:val="center"/>
          </w:tcPr>
          <w:p>
            <w:r>
              <w:rPr>
                <w:rFonts w:hint="eastAsia"/>
              </w:rPr>
              <w:t xml:space="preserve">时间： </w:t>
            </w:r>
            <w:r>
              <w:rPr>
                <w:rFonts w:hint="eastAsia"/>
                <w:lang w:val="en-US" w:eastAsia="zh-CN"/>
              </w:rPr>
              <w:t xml:space="preserve"> 2024 </w:t>
            </w:r>
            <w:r>
              <w:rPr>
                <w:rFonts w:hint="eastAsia"/>
              </w:rPr>
              <w:t>年</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日                                      发售顺序号：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1449" w:type="dxa"/>
            <w:tcBorders>
              <w:tl2br w:val="nil"/>
              <w:tr2bl w:val="nil"/>
            </w:tcBorders>
            <w:noWrap w:val="0"/>
            <w:vAlign w:val="center"/>
          </w:tcPr>
          <w:p>
            <w:pPr>
              <w:jc w:val="center"/>
            </w:pPr>
            <w:r>
              <w:rPr>
                <w:rFonts w:hint="eastAsia"/>
              </w:rPr>
              <w:t>采购项目名称</w:t>
            </w:r>
          </w:p>
        </w:tc>
        <w:tc>
          <w:tcPr>
            <w:tcW w:w="7811" w:type="dxa"/>
            <w:gridSpan w:val="5"/>
            <w:tcBorders>
              <w:tl2br w:val="nil"/>
              <w:tr2bl w:val="nil"/>
            </w:tcBorders>
            <w:noWrap w:val="0"/>
            <w:vAlign w:val="center"/>
          </w:tcPr>
          <w:p>
            <w:pPr>
              <w:jc w:val="center"/>
              <w:rPr>
                <w:rFonts w:hint="eastAsia"/>
                <w:kern w:val="2"/>
                <w:sz w:val="21"/>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1449" w:type="dxa"/>
            <w:tcBorders>
              <w:tl2br w:val="nil"/>
              <w:tr2bl w:val="nil"/>
            </w:tcBorders>
            <w:noWrap w:val="0"/>
            <w:vAlign w:val="center"/>
          </w:tcPr>
          <w:p>
            <w:pPr>
              <w:jc w:val="center"/>
              <w:rPr>
                <w:rFonts w:hint="eastAsia" w:ascii="Times New Roman" w:hAnsi="Times New Roman" w:eastAsia="宋体" w:cs="Times New Roman"/>
                <w:lang w:eastAsia="zh-CN"/>
              </w:rPr>
            </w:pPr>
            <w:r>
              <w:rPr>
                <w:rFonts w:hint="eastAsia" w:ascii="Times New Roman" w:hAnsi="Times New Roman" w:eastAsia="宋体" w:cs="Times New Roman"/>
                <w:lang w:eastAsia="zh-CN"/>
              </w:rPr>
              <w:t>项目编号</w:t>
            </w:r>
          </w:p>
        </w:tc>
        <w:tc>
          <w:tcPr>
            <w:tcW w:w="4384" w:type="dxa"/>
            <w:gridSpan w:val="2"/>
            <w:tcBorders>
              <w:tl2br w:val="nil"/>
              <w:tr2bl w:val="nil"/>
            </w:tcBorders>
            <w:noWrap w:val="0"/>
            <w:vAlign w:val="center"/>
          </w:tcPr>
          <w:p>
            <w:pPr>
              <w:jc w:val="center"/>
              <w:rPr>
                <w:rFonts w:hint="default" w:ascii="Times New Roman" w:hAnsi="Times New Roman" w:eastAsia="宋体" w:cs="Times New Roman"/>
                <w:lang w:val="en-US" w:eastAsia="zh-CN"/>
              </w:rPr>
            </w:pPr>
            <w:r>
              <w:rPr>
                <w:rFonts w:hint="eastAsia" w:ascii="宋体" w:hAnsi="宋体" w:eastAsia="宋体" w:cs="Arial"/>
                <w:sz w:val="24"/>
                <w:szCs w:val="24"/>
                <w:lang w:val="en-US" w:eastAsia="zh-CN"/>
              </w:rPr>
              <w:t>ZDA2024-101</w:t>
            </w:r>
          </w:p>
        </w:tc>
        <w:tc>
          <w:tcPr>
            <w:tcW w:w="1785" w:type="dxa"/>
            <w:gridSpan w:val="2"/>
            <w:tcBorders>
              <w:tl2br w:val="nil"/>
              <w:tr2bl w:val="nil"/>
            </w:tcBorders>
            <w:noWrap w:val="0"/>
            <w:vAlign w:val="center"/>
          </w:tcPr>
          <w:p>
            <w:pPr>
              <w:jc w:val="center"/>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文件价格</w:t>
            </w:r>
            <w:r>
              <w:rPr>
                <w:rFonts w:hint="eastAsia" w:ascii="Times New Roman" w:hAnsi="Times New Roman" w:eastAsia="宋体" w:cs="Times New Roman"/>
                <w:lang w:val="en-US" w:eastAsia="zh-CN"/>
              </w:rPr>
              <w:br w:type="textWrapping"/>
            </w:r>
            <w:r>
              <w:rPr>
                <w:rFonts w:hint="eastAsia" w:ascii="Times New Roman" w:hAnsi="Times New Roman" w:eastAsia="宋体" w:cs="Times New Roman"/>
                <w:lang w:val="en-US" w:eastAsia="zh-CN"/>
              </w:rPr>
              <w:t>（元/套）</w:t>
            </w:r>
          </w:p>
        </w:tc>
        <w:tc>
          <w:tcPr>
            <w:tcW w:w="1642" w:type="dxa"/>
            <w:tcBorders>
              <w:tl2br w:val="nil"/>
              <w:tr2bl w:val="nil"/>
            </w:tcBorders>
            <w:noWrap w:val="0"/>
            <w:vAlign w:val="center"/>
          </w:tcPr>
          <w:p>
            <w:pPr>
              <w:jc w:val="center"/>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5" w:hRule="atLeast"/>
        </w:trPr>
        <w:tc>
          <w:tcPr>
            <w:tcW w:w="1449" w:type="dxa"/>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投标报名单位全称</w:t>
            </w:r>
          </w:p>
        </w:tc>
        <w:tc>
          <w:tcPr>
            <w:tcW w:w="4384" w:type="dxa"/>
            <w:gridSpan w:val="2"/>
            <w:tcBorders>
              <w:tl2br w:val="nil"/>
              <w:tr2bl w:val="nil"/>
            </w:tcBorders>
            <w:noWrap w:val="0"/>
            <w:vAlign w:val="center"/>
          </w:tcPr>
          <w:p>
            <w:pPr>
              <w:jc w:val="center"/>
              <w:rPr>
                <w:rFonts w:hint="default" w:ascii="Times New Roman" w:hAnsi="Times New Roman" w:eastAsia="宋体" w:cs="Times New Roman"/>
                <w:lang w:val="en-US" w:eastAsia="zh-CN"/>
              </w:rPr>
            </w:pPr>
          </w:p>
        </w:tc>
        <w:tc>
          <w:tcPr>
            <w:tcW w:w="1785" w:type="dxa"/>
            <w:gridSpan w:val="2"/>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法定代表人</w:t>
            </w:r>
          </w:p>
          <w:p>
            <w:pPr>
              <w:jc w:val="center"/>
              <w:rPr>
                <w:rFonts w:hint="eastAsia" w:ascii="Times New Roman" w:hAnsi="Times New Roman" w:eastAsia="宋体" w:cs="Times New Roman"/>
              </w:rPr>
            </w:pPr>
            <w:r>
              <w:rPr>
                <w:rFonts w:hint="eastAsia" w:ascii="Times New Roman" w:hAnsi="Times New Roman" w:eastAsia="宋体" w:cs="Times New Roman"/>
              </w:rPr>
              <w:t>（负责人）</w:t>
            </w:r>
          </w:p>
        </w:tc>
        <w:tc>
          <w:tcPr>
            <w:tcW w:w="1642" w:type="dxa"/>
            <w:tcBorders>
              <w:tl2br w:val="nil"/>
              <w:tr2bl w:val="nil"/>
            </w:tcBorders>
            <w:noWrap w:val="0"/>
            <w:vAlign w:val="center"/>
          </w:tcPr>
          <w:p>
            <w:pPr>
              <w:jc w:val="center"/>
              <w:rPr>
                <w:rFonts w:hint="default" w:ascii="Times New Roman" w:hAnsi="Times New Roman" w:eastAsia="宋体"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trPr>
        <w:tc>
          <w:tcPr>
            <w:tcW w:w="1449" w:type="dxa"/>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lang w:val="en-US" w:eastAsia="zh-CN"/>
              </w:rPr>
              <w:t>办公</w:t>
            </w:r>
            <w:r>
              <w:rPr>
                <w:rFonts w:hint="eastAsia" w:ascii="Times New Roman" w:hAnsi="Times New Roman" w:eastAsia="宋体" w:cs="Times New Roman"/>
              </w:rPr>
              <w:t>地址</w:t>
            </w:r>
          </w:p>
        </w:tc>
        <w:tc>
          <w:tcPr>
            <w:tcW w:w="7811" w:type="dxa"/>
            <w:gridSpan w:val="5"/>
            <w:tcBorders>
              <w:tl2br w:val="nil"/>
              <w:tr2bl w:val="nil"/>
            </w:tcBorders>
            <w:noWrap w:val="0"/>
            <w:vAlign w:val="center"/>
          </w:tcPr>
          <w:p>
            <w:pPr>
              <w:jc w:val="center"/>
              <w:rPr>
                <w:rFonts w:hint="default" w:ascii="Times New Roman" w:hAnsi="Times New Roman" w:eastAsia="宋体"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1449" w:type="dxa"/>
            <w:vMerge w:val="restart"/>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投标报名   单位联系人通讯方式</w:t>
            </w:r>
          </w:p>
        </w:tc>
        <w:tc>
          <w:tcPr>
            <w:tcW w:w="1719" w:type="dxa"/>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姓名</w:t>
            </w:r>
          </w:p>
        </w:tc>
        <w:tc>
          <w:tcPr>
            <w:tcW w:w="2665" w:type="dxa"/>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电话号码（手机）</w:t>
            </w:r>
          </w:p>
        </w:tc>
        <w:tc>
          <w:tcPr>
            <w:tcW w:w="3427" w:type="dxa"/>
            <w:gridSpan w:val="3"/>
            <w:tcBorders>
              <w:tl2br w:val="nil"/>
              <w:tr2bl w:val="nil"/>
            </w:tcBorders>
            <w:noWrap w:val="0"/>
            <w:vAlign w:val="center"/>
          </w:tcPr>
          <w:p>
            <w:pPr>
              <w:jc w:val="center"/>
              <w:rPr>
                <w:rFonts w:hint="eastAsia" w:ascii="Times New Roman" w:hAnsi="Times New Roman" w:eastAsia="宋体" w:cs="Times New Roman"/>
              </w:rPr>
            </w:pPr>
            <w:r>
              <w:rPr>
                <w:rFonts w:hint="eastAsia" w:ascii="Times New Roman" w:hAnsi="Times New Roman" w:eastAsia="宋体" w:cs="Times New Roman"/>
              </w:rPr>
              <w:t>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1449" w:type="dxa"/>
            <w:vMerge w:val="continue"/>
            <w:tcBorders>
              <w:tl2br w:val="nil"/>
              <w:tr2bl w:val="nil"/>
            </w:tcBorders>
            <w:noWrap w:val="0"/>
            <w:vAlign w:val="center"/>
          </w:tcPr>
          <w:p>
            <w:pPr>
              <w:jc w:val="center"/>
              <w:rPr>
                <w:rFonts w:hint="eastAsia" w:ascii="Times New Roman" w:hAnsi="Times New Roman" w:eastAsia="宋体" w:cs="Times New Roman"/>
              </w:rPr>
            </w:pPr>
          </w:p>
        </w:tc>
        <w:tc>
          <w:tcPr>
            <w:tcW w:w="1719" w:type="dxa"/>
            <w:tcBorders>
              <w:tl2br w:val="nil"/>
              <w:tr2bl w:val="nil"/>
            </w:tcBorders>
            <w:noWrap w:val="0"/>
            <w:vAlign w:val="center"/>
          </w:tcPr>
          <w:p>
            <w:pPr>
              <w:jc w:val="center"/>
              <w:rPr>
                <w:rFonts w:hint="default" w:ascii="Times New Roman" w:hAnsi="Times New Roman" w:eastAsia="宋体" w:cs="Times New Roman"/>
                <w:lang w:val="en-US" w:eastAsia="zh-CN"/>
              </w:rPr>
            </w:pPr>
          </w:p>
        </w:tc>
        <w:tc>
          <w:tcPr>
            <w:tcW w:w="2665" w:type="dxa"/>
            <w:tcBorders>
              <w:tl2br w:val="nil"/>
              <w:tr2bl w:val="nil"/>
            </w:tcBorders>
            <w:noWrap w:val="0"/>
            <w:vAlign w:val="center"/>
          </w:tcPr>
          <w:p>
            <w:pPr>
              <w:jc w:val="center"/>
              <w:rPr>
                <w:rFonts w:hint="default" w:ascii="Times New Roman" w:hAnsi="Times New Roman" w:eastAsia="宋体" w:cs="Times New Roman"/>
                <w:lang w:val="en-US" w:eastAsia="zh-CN"/>
              </w:rPr>
            </w:pPr>
          </w:p>
        </w:tc>
        <w:tc>
          <w:tcPr>
            <w:tcW w:w="3427" w:type="dxa"/>
            <w:gridSpan w:val="3"/>
            <w:tcBorders>
              <w:tl2br w:val="nil"/>
              <w:tr2bl w:val="nil"/>
            </w:tcBorders>
            <w:noWrap w:val="0"/>
            <w:vAlign w:val="center"/>
          </w:tcPr>
          <w:p>
            <w:pPr>
              <w:jc w:val="center"/>
              <w:rPr>
                <w:rFonts w:hint="default" w:ascii="Times New Roman" w:hAnsi="Times New Roman" w:eastAsia="宋体" w:cs="Times New Roman"/>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1" w:hRule="atLeast"/>
        </w:trPr>
        <w:tc>
          <w:tcPr>
            <w:tcW w:w="1449" w:type="dxa"/>
            <w:tcBorders>
              <w:tl2br w:val="nil"/>
              <w:tr2bl w:val="nil"/>
            </w:tcBorders>
            <w:noWrap w:val="0"/>
            <w:vAlign w:val="center"/>
          </w:tcPr>
          <w:p>
            <w:pPr>
              <w:jc w:val="center"/>
              <w:rPr>
                <w:rFonts w:hint="eastAsia"/>
                <w:kern w:val="2"/>
                <w:sz w:val="21"/>
                <w:szCs w:val="24"/>
                <w:lang w:val="en-US" w:eastAsia="zh-CN" w:bidi="ar-SA"/>
              </w:rPr>
            </w:pPr>
            <w:r>
              <w:rPr>
                <w:rFonts w:hint="eastAsia"/>
                <w:lang w:val="en-US" w:eastAsia="zh-CN"/>
              </w:rPr>
              <w:t>投标单位</w:t>
            </w:r>
            <w:r>
              <w:rPr>
                <w:rFonts w:hint="eastAsia"/>
              </w:rPr>
              <w:br w:type="textWrapping"/>
            </w:r>
          </w:p>
        </w:tc>
        <w:tc>
          <w:tcPr>
            <w:tcW w:w="7811" w:type="dxa"/>
            <w:gridSpan w:val="5"/>
            <w:tcBorders>
              <w:tl2br w:val="nil"/>
              <w:tr2bl w:val="nil"/>
            </w:tcBorders>
            <w:noWrap w:val="0"/>
            <w:vAlign w:val="bottom"/>
          </w:tcPr>
          <w:p>
            <w:pPr>
              <w:spacing w:line="360" w:lineRule="auto"/>
              <w:jc w:val="left"/>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本人现领取到《</w:t>
            </w:r>
            <w:r>
              <w:rPr>
                <w:rFonts w:hint="eastAsia" w:ascii="Times New Roman" w:hAnsi="Times New Roman" w:eastAsia="宋体" w:cs="Times New Roman"/>
                <w:sz w:val="21"/>
                <w:szCs w:val="20"/>
                <w:lang w:eastAsia="zh-CN"/>
              </w:rPr>
              <w:t>南沙天后墟商业古街项目商业组团钢（铝）结构商铺采购项目</w:t>
            </w:r>
            <w:r>
              <w:rPr>
                <w:rFonts w:hint="eastAsia" w:ascii="Times New Roman" w:hAnsi="Times New Roman" w:eastAsia="宋体" w:cs="Times New Roman"/>
                <w:lang w:val="en-US" w:eastAsia="zh-CN"/>
              </w:rPr>
              <w:t>》一份和WORD格式电子招标文件一份。</w:t>
            </w:r>
          </w:p>
          <w:p>
            <w:pPr>
              <w:pStyle w:val="6"/>
              <w:rPr>
                <w:rFonts w:hint="eastAsia"/>
              </w:rPr>
            </w:pPr>
          </w:p>
          <w:p>
            <w:pPr>
              <w:jc w:val="center"/>
            </w:pPr>
            <w:r>
              <w:rPr>
                <w:rFonts w:hint="eastAsia"/>
                <w:lang w:val="en-US" w:eastAsia="zh-CN"/>
              </w:rPr>
              <w:t>投标单位授权代表人（</w:t>
            </w:r>
            <w:r>
              <w:rPr>
                <w:rFonts w:hint="eastAsia"/>
              </w:rPr>
              <w:t>签</w:t>
            </w:r>
            <w:r>
              <w:rPr>
                <w:rFonts w:hint="eastAsia"/>
                <w:lang w:val="en-US" w:eastAsia="zh-CN"/>
              </w:rPr>
              <w:t>章</w:t>
            </w:r>
            <w:r>
              <w:rPr>
                <w:rFonts w:hint="eastAsia"/>
                <w:lang w:eastAsia="zh-CN"/>
              </w:rPr>
              <w:t>）</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2024 </w:t>
            </w:r>
            <w:r>
              <w:rPr>
                <w:rFonts w:hint="eastAsia"/>
              </w:rPr>
              <w:t xml:space="preserve">年 </w:t>
            </w:r>
            <w:r>
              <w:rPr>
                <w:rFonts w:hint="eastAsia"/>
                <w:lang w:val="en-US" w:eastAsia="zh-CN"/>
              </w:rPr>
              <w:t xml:space="preserve">  </w:t>
            </w:r>
            <w:r>
              <w:rPr>
                <w:rFonts w:hint="eastAsia"/>
              </w:rPr>
              <w:t>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168" w:type="dxa"/>
            <w:gridSpan w:val="2"/>
            <w:vMerge w:val="restart"/>
            <w:tcBorders>
              <w:tl2br w:val="nil"/>
              <w:tr2bl w:val="nil"/>
            </w:tcBorders>
            <w:noWrap w:val="0"/>
            <w:vAlign w:val="center"/>
          </w:tcPr>
          <w:p>
            <w:pPr>
              <w:spacing w:line="240" w:lineRule="auto"/>
              <w:jc w:val="center"/>
              <w:rPr>
                <w:rFonts w:hint="eastAsia"/>
              </w:rPr>
            </w:pPr>
            <w:r>
              <w:rPr>
                <w:rFonts w:hint="eastAsia" w:ascii="宋体" w:hAnsi="宋体"/>
                <w:szCs w:val="21"/>
              </w:rPr>
              <w:t xml:space="preserve"> 获取招标文件资料审核情况</w:t>
            </w:r>
          </w:p>
        </w:tc>
        <w:tc>
          <w:tcPr>
            <w:tcW w:w="3815" w:type="dxa"/>
            <w:gridSpan w:val="2"/>
            <w:tcBorders>
              <w:tl2br w:val="nil"/>
              <w:tr2bl w:val="nil"/>
            </w:tcBorders>
            <w:noWrap w:val="0"/>
            <w:vAlign w:val="center"/>
          </w:tcPr>
          <w:p>
            <w:pPr>
              <w:pStyle w:val="3"/>
              <w:widowControl/>
              <w:spacing w:line="360" w:lineRule="auto"/>
              <w:rPr>
                <w:rFonts w:hint="eastAsia" w:ascii="宋体" w:hAnsi="宋体" w:eastAsia="宋体" w:cs="Times New Roman"/>
                <w:kern w:val="2"/>
                <w:sz w:val="18"/>
                <w:szCs w:val="18"/>
                <w:lang w:val="en-US" w:eastAsia="zh-CN" w:bidi="ar-SA"/>
              </w:rPr>
            </w:pPr>
            <w:r>
              <w:rPr>
                <w:rFonts w:hint="eastAsia" w:ascii="宋体" w:hAnsi="宋体" w:eastAsia="宋体" w:cs="Times New Roman"/>
                <w:kern w:val="2"/>
                <w:sz w:val="18"/>
                <w:szCs w:val="18"/>
                <w:lang w:val="en-US" w:eastAsia="zh-CN" w:bidi="ar-SA"/>
              </w:rPr>
              <w:t>营业执照等证明文件复印件或自然人的身份证明复印件</w:t>
            </w:r>
          </w:p>
        </w:tc>
        <w:tc>
          <w:tcPr>
            <w:tcW w:w="2277" w:type="dxa"/>
            <w:gridSpan w:val="2"/>
            <w:tcBorders>
              <w:tl2br w:val="nil"/>
              <w:tr2bl w:val="nil"/>
            </w:tcBorders>
            <w:noWrap w:val="0"/>
            <w:vAlign w:val="center"/>
          </w:tcPr>
          <w:p>
            <w:pPr>
              <w:spacing w:line="240" w:lineRule="auto"/>
              <w:jc w:val="center"/>
              <w:rPr>
                <w:rFonts w:hint="eastAsia" w:ascii="宋体" w:hAnsi="宋体"/>
                <w:szCs w:val="21"/>
                <w:lang w:val="en-US" w:eastAsia="zh-CN"/>
              </w:rPr>
            </w:pPr>
            <w:r>
              <w:rPr>
                <w:rFonts w:hint="eastAsia" w:ascii="宋体" w:hAnsi="宋体"/>
                <w:szCs w:val="21"/>
                <w:lang w:val="en-US" w:eastAsia="zh-CN"/>
              </w:rPr>
              <w:t>核查情况：（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3168" w:type="dxa"/>
            <w:gridSpan w:val="2"/>
            <w:vMerge w:val="continue"/>
            <w:tcBorders>
              <w:tl2br w:val="nil"/>
              <w:tr2bl w:val="nil"/>
            </w:tcBorders>
            <w:noWrap w:val="0"/>
            <w:vAlign w:val="center"/>
          </w:tcPr>
          <w:p>
            <w:pPr>
              <w:spacing w:line="240" w:lineRule="auto"/>
              <w:jc w:val="center"/>
              <w:rPr>
                <w:rFonts w:hint="eastAsia" w:ascii="宋体" w:hAnsi="宋体"/>
                <w:szCs w:val="21"/>
              </w:rPr>
            </w:pPr>
          </w:p>
        </w:tc>
        <w:tc>
          <w:tcPr>
            <w:tcW w:w="3815" w:type="dxa"/>
            <w:gridSpan w:val="2"/>
            <w:tcBorders>
              <w:tl2br w:val="nil"/>
              <w:tr2bl w:val="nil"/>
            </w:tcBorders>
            <w:noWrap w:val="0"/>
            <w:vAlign w:val="center"/>
          </w:tcPr>
          <w:p>
            <w:pPr>
              <w:spacing w:line="240" w:lineRule="auto"/>
              <w:jc w:val="left"/>
              <w:rPr>
                <w:rFonts w:hint="eastAsia" w:ascii="宋体" w:hAnsi="宋体" w:eastAsia="宋体" w:cs="Times New Roman"/>
                <w:sz w:val="18"/>
                <w:szCs w:val="18"/>
              </w:rPr>
            </w:pPr>
            <w:r>
              <w:rPr>
                <w:rFonts w:hint="eastAsia" w:ascii="宋体" w:hAnsi="宋体" w:eastAsia="宋体" w:cs="Times New Roman"/>
                <w:sz w:val="18"/>
                <w:szCs w:val="18"/>
              </w:rPr>
              <w:t>法定代表人/负责人证明书或法定代表人/负责人授权委托书（原件）</w:t>
            </w:r>
          </w:p>
        </w:tc>
        <w:tc>
          <w:tcPr>
            <w:tcW w:w="2277" w:type="dxa"/>
            <w:gridSpan w:val="2"/>
            <w:tcBorders>
              <w:tl2br w:val="nil"/>
              <w:tr2bl w:val="nil"/>
            </w:tcBorders>
            <w:noWrap w:val="0"/>
            <w:vAlign w:val="center"/>
          </w:tcPr>
          <w:p>
            <w:pPr>
              <w:spacing w:line="240" w:lineRule="auto"/>
              <w:jc w:val="center"/>
              <w:rPr>
                <w:rFonts w:hint="eastAsia" w:ascii="宋体" w:hAnsi="宋体"/>
                <w:szCs w:val="21"/>
                <w:lang w:val="en-US" w:eastAsia="zh-CN"/>
              </w:rPr>
            </w:pPr>
            <w:r>
              <w:rPr>
                <w:rFonts w:hint="eastAsia" w:ascii="宋体" w:hAnsi="宋体"/>
                <w:szCs w:val="21"/>
                <w:lang w:val="en-US" w:eastAsia="zh-CN"/>
              </w:rPr>
              <w:t>核查情况：（       ）</w:t>
            </w:r>
          </w:p>
        </w:tc>
      </w:tr>
    </w:tbl>
    <w:p>
      <w:pPr>
        <w:ind w:firstLine="630" w:firstLineChars="300"/>
      </w:pPr>
      <w:r>
        <w:rPr>
          <w:rFonts w:hint="eastAsia"/>
        </w:rPr>
        <w:t>说明：所填联系电话应保证工作时间畅通</w:t>
      </w:r>
      <w:r>
        <w:rPr>
          <w:rFonts w:hint="eastAsia"/>
          <w:lang w:eastAsia="zh-CN"/>
        </w:rPr>
        <w:t>。</w:t>
      </w:r>
      <w:bookmarkEnd w:id="6"/>
      <w:bookmarkEnd w:id="7"/>
    </w:p>
    <w:sectPr>
      <w:pgSz w:w="11906" w:h="16838"/>
      <w:pgMar w:top="1383" w:right="1293" w:bottom="1157"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4B865D"/>
    <w:multiLevelType w:val="singleLevel"/>
    <w:tmpl w:val="B54B865D"/>
    <w:lvl w:ilvl="0" w:tentative="0">
      <w:start w:val="5"/>
      <w:numFmt w:val="upperLetter"/>
      <w:suff w:val="nothing"/>
      <w:lvlText w:val="%1-"/>
      <w:lvlJc w:val="left"/>
    </w:lvl>
  </w:abstractNum>
  <w:abstractNum w:abstractNumId="1">
    <w:nsid w:val="BB9D797E"/>
    <w:multiLevelType w:val="singleLevel"/>
    <w:tmpl w:val="BB9D797E"/>
    <w:lvl w:ilvl="0" w:tentative="0">
      <w:start w:val="1"/>
      <w:numFmt w:val="decimal"/>
      <w:lvlText w:val="%1."/>
      <w:lvlJc w:val="left"/>
      <w:pPr>
        <w:ind w:left="425" w:hanging="425"/>
      </w:pPr>
      <w:rPr>
        <w:rFonts w:hint="default"/>
      </w:rPr>
    </w:lvl>
  </w:abstractNum>
  <w:abstractNum w:abstractNumId="2">
    <w:nsid w:val="FF867C7E"/>
    <w:multiLevelType w:val="singleLevel"/>
    <w:tmpl w:val="FF867C7E"/>
    <w:lvl w:ilvl="0" w:tentative="0">
      <w:start w:val="1"/>
      <w:numFmt w:val="chineseCounting"/>
      <w:suff w:val="nothing"/>
      <w:lvlText w:val="（%1）"/>
      <w:lvlJc w:val="left"/>
      <w:pPr>
        <w:ind w:left="0" w:firstLine="420"/>
      </w:pPr>
      <w:rPr>
        <w:rFonts w:hint="eastAsia"/>
      </w:rPr>
    </w:lvl>
  </w:abstractNum>
  <w:abstractNum w:abstractNumId="3">
    <w:nsid w:val="2CF55CC5"/>
    <w:multiLevelType w:val="multilevel"/>
    <w:tmpl w:val="2CF55CC5"/>
    <w:lvl w:ilvl="0" w:tentative="0">
      <w:start w:val="1"/>
      <w:numFmt w:val="chineseCountingThousand"/>
      <w:lvlText w:val="%1、"/>
      <w:lvlJc w:val="left"/>
      <w:pPr>
        <w:ind w:left="425" w:hanging="425"/>
      </w:pPr>
      <w:rPr>
        <w:rFonts w:hint="eastAsia" w:cs="Times New Roman"/>
        <w:sz w:val="24"/>
        <w:szCs w:val="24"/>
      </w:rPr>
    </w:lvl>
    <w:lvl w:ilvl="1" w:tentative="0">
      <w:start w:val="1"/>
      <w:numFmt w:val="chineseCountingThousand"/>
      <w:lvlText w:val="（%2）"/>
      <w:lvlJc w:val="left"/>
      <w:pPr>
        <w:ind w:left="992" w:hanging="567"/>
      </w:pPr>
      <w:rPr>
        <w:rFonts w:hint="eastAsia" w:cs="Times New Roman"/>
        <w:sz w:val="21"/>
        <w:szCs w:val="21"/>
      </w:rPr>
    </w:lvl>
    <w:lvl w:ilvl="2" w:tentative="0">
      <w:start w:val="1"/>
      <w:numFmt w:val="decimal"/>
      <w:lvlText w:val="%3."/>
      <w:lvlJc w:val="left"/>
      <w:pPr>
        <w:ind w:left="1418" w:hanging="567"/>
      </w:pPr>
      <w:rPr>
        <w:rFonts w:hint="eastAsia" w:cs="Times New Roman"/>
      </w:rPr>
    </w:lvl>
    <w:lvl w:ilvl="3" w:tentative="0">
      <w:start w:val="1"/>
      <w:numFmt w:val="decimal"/>
      <w:lvlText w:val="(%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4">
    <w:nsid w:val="2F034439"/>
    <w:multiLevelType w:val="multilevel"/>
    <w:tmpl w:val="2F034439"/>
    <w:lvl w:ilvl="0" w:tentative="0">
      <w:start w:val="1"/>
      <w:numFmt w:val="chineseCountingThousand"/>
      <w:lvlText w:val="%1、"/>
      <w:lvlJc w:val="left"/>
      <w:pPr>
        <w:ind w:left="425" w:hanging="425"/>
      </w:pPr>
      <w:rPr>
        <w:rFonts w:hint="eastAsia" w:cs="Times New Roman"/>
        <w:sz w:val="21"/>
        <w:szCs w:val="21"/>
      </w:rPr>
    </w:lvl>
    <w:lvl w:ilvl="1" w:tentative="0">
      <w:start w:val="1"/>
      <w:numFmt w:val="chineseCountingThousand"/>
      <w:lvlText w:val="（%2）"/>
      <w:lvlJc w:val="left"/>
      <w:pPr>
        <w:ind w:left="992" w:hanging="567"/>
      </w:pPr>
      <w:rPr>
        <w:rFonts w:hint="eastAsia" w:cs="Times New Roman"/>
        <w:sz w:val="21"/>
        <w:szCs w:val="21"/>
      </w:rPr>
    </w:lvl>
    <w:lvl w:ilvl="2" w:tentative="0">
      <w:start w:val="1"/>
      <w:numFmt w:val="decimal"/>
      <w:lvlText w:val="%3."/>
      <w:lvlJc w:val="left"/>
      <w:pPr>
        <w:ind w:left="1418" w:hanging="567"/>
      </w:pPr>
      <w:rPr>
        <w:rFonts w:hint="eastAsia" w:cs="Times New Roman"/>
      </w:rPr>
    </w:lvl>
    <w:lvl w:ilvl="3" w:tentative="0">
      <w:start w:val="1"/>
      <w:numFmt w:val="decimal"/>
      <w:lvlText w:val="(%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abstractNum w:abstractNumId="5">
    <w:nsid w:val="6E8064E3"/>
    <w:multiLevelType w:val="multilevel"/>
    <w:tmpl w:val="6E8064E3"/>
    <w:lvl w:ilvl="0" w:tentative="0">
      <w:start w:val="1"/>
      <w:numFmt w:val="chineseCountingThousand"/>
      <w:lvlText w:val="%1、"/>
      <w:lvlJc w:val="left"/>
      <w:pPr>
        <w:ind w:left="425" w:hanging="425"/>
      </w:pPr>
      <w:rPr>
        <w:rFonts w:hint="eastAsia" w:cs="Times New Roman"/>
        <w:sz w:val="24"/>
        <w:szCs w:val="24"/>
      </w:rPr>
    </w:lvl>
    <w:lvl w:ilvl="1" w:tentative="0">
      <w:start w:val="1"/>
      <w:numFmt w:val="chineseCountingThousand"/>
      <w:lvlText w:val="（%2）"/>
      <w:lvlJc w:val="left"/>
      <w:pPr>
        <w:ind w:left="992" w:hanging="567"/>
      </w:pPr>
      <w:rPr>
        <w:rFonts w:hint="eastAsia" w:cs="Times New Roman"/>
        <w:b w:val="0"/>
        <w:sz w:val="21"/>
        <w:szCs w:val="24"/>
        <w:lang w:val="en-US"/>
      </w:rPr>
    </w:lvl>
    <w:lvl w:ilvl="2" w:tentative="0">
      <w:start w:val="1"/>
      <w:numFmt w:val="decimal"/>
      <w:lvlText w:val="%3."/>
      <w:lvlJc w:val="left"/>
      <w:pPr>
        <w:ind w:left="1418" w:hanging="567"/>
      </w:pPr>
      <w:rPr>
        <w:rFonts w:hint="eastAsia" w:cs="Times New Roman"/>
      </w:rPr>
    </w:lvl>
    <w:lvl w:ilvl="3" w:tentative="0">
      <w:start w:val="1"/>
      <w:numFmt w:val="decimal"/>
      <w:lvlText w:val="(%4)"/>
      <w:lvlJc w:val="left"/>
      <w:pPr>
        <w:ind w:left="1984" w:hanging="708"/>
      </w:pPr>
      <w:rPr>
        <w:rFonts w:hint="eastAsia" w:cs="Times New Roman"/>
      </w:rPr>
    </w:lvl>
    <w:lvl w:ilvl="4" w:tentative="0">
      <w:start w:val="1"/>
      <w:numFmt w:val="decimal"/>
      <w:lvlText w:val="%1.%2.%3.%4.%5"/>
      <w:lvlJc w:val="left"/>
      <w:pPr>
        <w:ind w:left="2551" w:hanging="850"/>
      </w:pPr>
      <w:rPr>
        <w:rFonts w:hint="eastAsia" w:cs="Times New Roman"/>
      </w:rPr>
    </w:lvl>
    <w:lvl w:ilvl="5" w:tentative="0">
      <w:start w:val="1"/>
      <w:numFmt w:val="decimal"/>
      <w:lvlText w:val="%1.%2.%3.%4.%5.%6"/>
      <w:lvlJc w:val="left"/>
      <w:pPr>
        <w:ind w:left="3260" w:hanging="1134"/>
      </w:pPr>
      <w:rPr>
        <w:rFonts w:hint="eastAsia" w:cs="Times New Roman"/>
      </w:rPr>
    </w:lvl>
    <w:lvl w:ilvl="6" w:tentative="0">
      <w:start w:val="1"/>
      <w:numFmt w:val="decimal"/>
      <w:lvlText w:val="%1.%2.%3.%4.%5.%6.%7"/>
      <w:lvlJc w:val="left"/>
      <w:pPr>
        <w:ind w:left="3827" w:hanging="1276"/>
      </w:pPr>
      <w:rPr>
        <w:rFonts w:hint="eastAsia" w:cs="Times New Roman"/>
      </w:rPr>
    </w:lvl>
    <w:lvl w:ilvl="7" w:tentative="0">
      <w:start w:val="1"/>
      <w:numFmt w:val="decimal"/>
      <w:lvlText w:val="%1.%2.%3.%4.%5.%6.%7.%8"/>
      <w:lvlJc w:val="left"/>
      <w:pPr>
        <w:ind w:left="4394" w:hanging="1418"/>
      </w:pPr>
      <w:rPr>
        <w:rFonts w:hint="eastAsia" w:cs="Times New Roman"/>
      </w:rPr>
    </w:lvl>
    <w:lvl w:ilvl="8" w:tentative="0">
      <w:start w:val="1"/>
      <w:numFmt w:val="decimal"/>
      <w:lvlText w:val="%1.%2.%3.%4.%5.%6.%7.%8.%9"/>
      <w:lvlJc w:val="left"/>
      <w:pPr>
        <w:ind w:left="5102" w:hanging="1700"/>
      </w:pPr>
      <w:rPr>
        <w:rFonts w:hint="eastAsia" w:cs="Times New Roman"/>
      </w:r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YWFlNmU3YjM4MjFjNzhkMTRiYjYyMzgzNmE0YWIifQ=="/>
  </w:docVars>
  <w:rsids>
    <w:rsidRoot w:val="3EC75D1A"/>
    <w:rsid w:val="1AD10575"/>
    <w:rsid w:val="3EC75D1A"/>
    <w:rsid w:val="57FF7F3A"/>
    <w:rsid w:val="6AF61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adjustRightInd w:val="0"/>
      <w:snapToGrid w:val="0"/>
      <w:spacing w:line="360" w:lineRule="auto"/>
      <w:jc w:val="center"/>
      <w:outlineLvl w:val="1"/>
    </w:pPr>
    <w:rPr>
      <w:rFonts w:ascii="宋体" w:hAnsi="Arial"/>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100" w:beforeAutospacing="1" w:after="100" w:afterAutospacing="1"/>
    </w:pPr>
    <w:rPr>
      <w:rFonts w:ascii="宋体" w:hAnsi="宋体" w:cs="宋体"/>
      <w:sz w:val="24"/>
      <w:szCs w:val="24"/>
    </w:rPr>
  </w:style>
  <w:style w:type="paragraph" w:customStyle="1" w:styleId="6">
    <w:name w:val="_Style 3"/>
    <w:basedOn w:val="1"/>
    <w:autoRedefine/>
    <w:qFormat/>
    <w:uiPriority w:val="0"/>
    <w:pPr>
      <w:ind w:firstLine="420" w:firstLineChars="200"/>
    </w:pPr>
    <w:rPr>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2024-02-22T08:14:00Z</dcterms:created>
  <dc:creator>line2188</dc:creator>
  <cp:lastModifiedBy>林庆涛</cp:lastModifiedBy>
  <dcterms:modified xsi:type="dcterms:W3CDTF">2024-02-23T00:30:05Z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FD1FA8D27379438C9B1BC1D8B32F83A5_11</vt:lpwstr>
  </property>
</Properties>
</file>